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10" w:rsidRPr="00BA7C57" w:rsidRDefault="00F24410" w:rsidP="00F244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24410" w:rsidRPr="00F24410" w:rsidRDefault="00F24410" w:rsidP="00F244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F24410" w:rsidRPr="00F24410" w:rsidRDefault="00F24410" w:rsidP="00F244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F24410" w:rsidRPr="00F24410" w:rsidRDefault="00F24410" w:rsidP="00F244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REPUBLIKA</w:t>
      </w:r>
      <w:r w:rsidRPr="00F24410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SRBIJA</w:t>
      </w:r>
    </w:p>
    <w:p w:rsidR="00F24410" w:rsidRPr="00F24410" w:rsidRDefault="00F24410" w:rsidP="00F244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NARODNA</w:t>
      </w:r>
      <w:r w:rsidRPr="00F24410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SKUPŠTINA</w:t>
      </w:r>
    </w:p>
    <w:p w:rsidR="00F24410" w:rsidRPr="00F24410" w:rsidRDefault="00F24410" w:rsidP="00F244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BIBLIOTEKA</w:t>
      </w:r>
      <w:r w:rsidRPr="00F24410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NARODNE</w:t>
      </w:r>
      <w:r w:rsidRPr="00F24410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SKUPŠTINE</w:t>
      </w: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ind w:left="1134" w:hanging="1134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Tema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: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ULOGA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I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ORGANIZACIJA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PARLAMENATA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U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PROCESU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PREGOVORA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O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PRISTUPANjU</w:t>
      </w:r>
      <w:proofErr w:type="spellEnd"/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EVROPSKOJ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UNIJI</w:t>
      </w: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Datum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:      01.07.2013</w:t>
      </w: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Br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.: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ab/>
        <w:t xml:space="preserve">           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Z-09</w:t>
      </w:r>
      <w:r w:rsidRPr="00F24410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/13</w:t>
      </w: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4"/>
          <w:szCs w:val="24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4"/>
          <w:szCs w:val="24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4"/>
          <w:szCs w:val="24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4"/>
          <w:szCs w:val="24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4"/>
          <w:szCs w:val="24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4"/>
          <w:szCs w:val="24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0" w:name="_Toc196037342"/>
      <w:bookmarkEnd w:id="0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Ovo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istraživanje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uradila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Biblioteka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Narodne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potrebe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rada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narodnih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poslanika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Službe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Narodne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više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informacija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molimo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nas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kontaktirate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putem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telefona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3026-532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elektronske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pošte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hyperlink r:id="rId9" w:history="1">
        <w:proofErr w:type="spellStart"/>
        <w:r w:rsidRPr="00F24410">
          <w:rPr>
            <w:rFonts w:ascii="Arial" w:eastAsia="MS Mincho" w:hAnsi="Arial" w:cs="Arial"/>
            <w:b/>
            <w:bCs/>
            <w:i/>
            <w:iCs/>
            <w:color w:val="0000FF"/>
            <w:sz w:val="20"/>
            <w:szCs w:val="20"/>
            <w:u w:val="single"/>
            <w:lang w:val="sr-Cyrl-RS" w:eastAsia="ja-JP"/>
          </w:rPr>
          <w:t>istrazivanja@parlament.rs</w:t>
        </w:r>
        <w:proofErr w:type="spellEnd"/>
        <w:r w:rsidRPr="00F24410">
          <w:rPr>
            <w:rFonts w:ascii="Arial" w:eastAsia="MS Mincho" w:hAnsi="Arial" w:cs="Arial"/>
            <w:b/>
            <w:bCs/>
            <w:iCs/>
            <w:color w:val="0000FF"/>
            <w:sz w:val="20"/>
            <w:szCs w:val="20"/>
            <w:u w:val="single"/>
            <w:lang w:val="sr-Cyrl-RS" w:eastAsia="ja-JP"/>
          </w:rPr>
          <w:t>.</w:t>
        </w:r>
      </w:hyperlink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Istraživanja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koj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a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priprema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Biblioteka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Narodne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>ne</w:t>
      </w:r>
      <w:r w:rsidRPr="00F24410"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>odražavaju</w:t>
      </w:r>
      <w:r w:rsidRPr="00F24410"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>zvanični</w:t>
      </w:r>
      <w:r w:rsidRPr="00F24410"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>stav</w:t>
      </w:r>
      <w:r w:rsidRPr="00F24410"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>Narodne</w:t>
      </w:r>
      <w:r w:rsidRPr="00F24410"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sz w:val="20"/>
          <w:szCs w:val="20"/>
          <w:lang w:val="sr-Cyrl-RS" w:eastAsia="ja-JP"/>
        </w:rPr>
        <w:t>Republike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Srbije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spacing w:after="0" w:line="240" w:lineRule="auto"/>
        <w:jc w:val="center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1" w:name="_Toc360109729"/>
      <w:bookmarkStart w:id="2" w:name="_Toc360378106"/>
    </w:p>
    <w:p w:rsidR="00F24410" w:rsidRPr="00F24410" w:rsidRDefault="00F24410" w:rsidP="00F24410">
      <w:pPr>
        <w:spacing w:after="0" w:line="240" w:lineRule="auto"/>
        <w:jc w:val="center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center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S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R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D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Ž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J</w:t>
      </w:r>
      <w:bookmarkEnd w:id="1"/>
      <w:bookmarkEnd w:id="2"/>
    </w:p>
    <w:p w:rsidR="00F24410" w:rsidRPr="00F24410" w:rsidRDefault="00F24410" w:rsidP="00F24410">
      <w:pPr>
        <w:spacing w:after="0" w:line="240" w:lineRule="auto"/>
        <w:jc w:val="center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center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center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center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center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86BDA" w:rsidRDefault="00F86BDA">
      <w:pPr>
        <w:pStyle w:val="TOC1"/>
        <w:tabs>
          <w:tab w:val="right" w:leader="dot" w:pos="8630"/>
        </w:tabs>
        <w:rPr>
          <w:rFonts w:cs="Arial"/>
          <w:noProof/>
          <w:lang w:val="sr-Latn-CS"/>
        </w:rPr>
      </w:pPr>
      <w:r>
        <w:rPr>
          <w:rFonts w:cs="Arial"/>
          <w:b/>
          <w:bCs w:val="0"/>
          <w:caps w:val="0"/>
          <w:lang w:val="sr-Cyrl-RS"/>
        </w:rPr>
        <w:fldChar w:fldCharType="begin"/>
      </w:r>
      <w:r>
        <w:rPr>
          <w:rFonts w:cs="Arial"/>
          <w:b/>
          <w:bCs w:val="0"/>
          <w:caps w:val="0"/>
          <w:lang w:val="sr-Cyrl-RS"/>
        </w:rPr>
        <w:instrText xml:space="preserve"> TOC \o "1-2" \h \z \u </w:instrText>
      </w:r>
      <w:r>
        <w:rPr>
          <w:rFonts w:cs="Arial"/>
          <w:b/>
          <w:bCs w:val="0"/>
          <w:caps w:val="0"/>
          <w:lang w:val="sr-Cyrl-RS"/>
        </w:rPr>
        <w:fldChar w:fldCharType="separate"/>
      </w:r>
      <w:hyperlink w:anchor="_Toc361838530" w:history="1">
        <w:r w:rsidRPr="00EF252F">
          <w:rPr>
            <w:rStyle w:val="Hyperlink"/>
            <w:rFonts w:cs="Arial"/>
            <w:b/>
            <w:iCs/>
            <w:noProof/>
            <w:kern w:val="32"/>
            <w:lang w:val="sr-Cyrl-RS"/>
          </w:rPr>
          <w:t>UVOD</w:t>
        </w:r>
        <w:r w:rsidRPr="003239E7">
          <w:rPr>
            <w:rFonts w:cs="Arial"/>
            <w:b/>
            <w:noProof/>
            <w:webHidden/>
          </w:rPr>
          <w:tab/>
        </w:r>
        <w:r w:rsidRPr="003239E7">
          <w:rPr>
            <w:rFonts w:cs="Arial"/>
            <w:b/>
            <w:noProof/>
            <w:webHidden/>
          </w:rPr>
          <w:fldChar w:fldCharType="begin"/>
        </w:r>
        <w:r w:rsidRPr="003239E7">
          <w:rPr>
            <w:rFonts w:cs="Arial"/>
            <w:b/>
            <w:noProof/>
            <w:webHidden/>
          </w:rPr>
          <w:instrText xml:space="preserve"> PAGEREF _Toc361838530 \h </w:instrText>
        </w:r>
        <w:r w:rsidRPr="003239E7">
          <w:rPr>
            <w:rFonts w:cs="Arial"/>
            <w:b/>
            <w:noProof/>
            <w:webHidden/>
          </w:rPr>
        </w:r>
        <w:r w:rsidRPr="003239E7">
          <w:rPr>
            <w:rFonts w:cs="Arial"/>
            <w:b/>
            <w:noProof/>
            <w:webHidden/>
          </w:rPr>
          <w:fldChar w:fldCharType="separate"/>
        </w:r>
        <w:r w:rsidR="003239E7" w:rsidRPr="003239E7">
          <w:rPr>
            <w:rFonts w:cs="Arial"/>
            <w:b/>
            <w:noProof/>
            <w:webHidden/>
          </w:rPr>
          <w:t>3</w:t>
        </w:r>
        <w:r w:rsidRPr="003239E7">
          <w:rPr>
            <w:rFonts w:cs="Arial"/>
            <w:b/>
            <w:noProof/>
            <w:webHidden/>
          </w:rPr>
          <w:fldChar w:fldCharType="end"/>
        </w:r>
      </w:hyperlink>
    </w:p>
    <w:p w:rsidR="003239E7" w:rsidRPr="003239E7" w:rsidRDefault="003239E7" w:rsidP="003239E7">
      <w:pPr>
        <w:rPr>
          <w:noProof/>
          <w:lang w:val="sr-Latn-CS" w:eastAsia="ja-JP"/>
        </w:rPr>
      </w:pPr>
    </w:p>
    <w:p w:rsidR="00F86BDA" w:rsidRPr="00EF252F" w:rsidRDefault="00E836E2">
      <w:pPr>
        <w:pStyle w:val="TOC1"/>
        <w:tabs>
          <w:tab w:val="right" w:leader="dot" w:pos="8630"/>
        </w:tabs>
        <w:rPr>
          <w:rFonts w:eastAsiaTheme="minorEastAsia" w:cs="Arial"/>
          <w:bCs w:val="0"/>
          <w:caps w:val="0"/>
          <w:noProof/>
          <w:sz w:val="22"/>
          <w:szCs w:val="22"/>
          <w:lang w:val="en-US" w:eastAsia="en-US" w:bidi="gu-IN"/>
        </w:rPr>
      </w:pPr>
      <w:hyperlink w:anchor="_Toc361838531" w:history="1">
        <w:r w:rsidR="00F86BDA" w:rsidRPr="00EF252F">
          <w:rPr>
            <w:rStyle w:val="Hyperlink"/>
            <w:rFonts w:cs="Arial"/>
            <w:b/>
            <w:iCs/>
            <w:noProof/>
            <w:lang w:val="sr-Cyrl-RS"/>
          </w:rPr>
          <w:t>ULOGA I ORGANIZACIJA PARLAMENATA</w:t>
        </w:r>
        <w:r w:rsidR="00EE59EC">
          <w:rPr>
            <w:rStyle w:val="Hyperlink"/>
            <w:rFonts w:cs="Arial"/>
            <w:b/>
            <w:iCs/>
            <w:noProof/>
            <w:lang w:val="sr-Latn-CS"/>
          </w:rPr>
          <w:t xml:space="preserve"> </w:t>
        </w:r>
      </w:hyperlink>
    </w:p>
    <w:p w:rsidR="00F86BDA" w:rsidRPr="00EF252F" w:rsidRDefault="00E836E2">
      <w:pPr>
        <w:pStyle w:val="TOC1"/>
        <w:tabs>
          <w:tab w:val="right" w:leader="dot" w:pos="8630"/>
        </w:tabs>
        <w:rPr>
          <w:rFonts w:eastAsiaTheme="minorEastAsia" w:cs="Arial"/>
          <w:bCs w:val="0"/>
          <w:caps w:val="0"/>
          <w:noProof/>
          <w:sz w:val="22"/>
          <w:szCs w:val="22"/>
          <w:lang w:val="en-US" w:eastAsia="en-US" w:bidi="gu-IN"/>
        </w:rPr>
      </w:pPr>
      <w:hyperlink w:anchor="_Toc361838532" w:history="1">
        <w:r w:rsidR="00F86BDA" w:rsidRPr="00EF252F">
          <w:rPr>
            <w:rStyle w:val="Hyperlink"/>
            <w:rFonts w:cs="Arial"/>
            <w:b/>
            <w:iCs/>
            <w:noProof/>
            <w:lang w:val="sr-Cyrl-RS"/>
          </w:rPr>
          <w:t>U PROCESU PREGOVORA O PRISTUPANjU EVROPSKOJ UNIJI</w:t>
        </w:r>
        <w:r w:rsidR="00F86BDA" w:rsidRPr="003239E7">
          <w:rPr>
            <w:rFonts w:cs="Arial"/>
            <w:b/>
            <w:noProof/>
            <w:webHidden/>
          </w:rPr>
          <w:tab/>
        </w:r>
        <w:r w:rsidR="00F86BDA" w:rsidRPr="003239E7">
          <w:rPr>
            <w:rFonts w:cs="Arial"/>
            <w:b/>
            <w:noProof/>
            <w:webHidden/>
          </w:rPr>
          <w:fldChar w:fldCharType="begin"/>
        </w:r>
        <w:r w:rsidR="00F86BDA" w:rsidRPr="003239E7">
          <w:rPr>
            <w:rFonts w:cs="Arial"/>
            <w:b/>
            <w:noProof/>
            <w:webHidden/>
          </w:rPr>
          <w:instrText xml:space="preserve"> PAGEREF _Toc361838532 \h </w:instrText>
        </w:r>
        <w:r w:rsidR="00F86BDA" w:rsidRPr="003239E7">
          <w:rPr>
            <w:rFonts w:cs="Arial"/>
            <w:b/>
            <w:noProof/>
            <w:webHidden/>
          </w:rPr>
        </w:r>
        <w:r w:rsidR="00F86BDA" w:rsidRPr="003239E7">
          <w:rPr>
            <w:rFonts w:cs="Arial"/>
            <w:b/>
            <w:noProof/>
            <w:webHidden/>
          </w:rPr>
          <w:fldChar w:fldCharType="separate"/>
        </w:r>
        <w:r w:rsidR="003239E7" w:rsidRPr="003239E7">
          <w:rPr>
            <w:rFonts w:cs="Arial"/>
            <w:b/>
            <w:noProof/>
            <w:webHidden/>
          </w:rPr>
          <w:t>3</w:t>
        </w:r>
        <w:r w:rsidR="00F86BDA" w:rsidRPr="003239E7">
          <w:rPr>
            <w:rFonts w:cs="Arial"/>
            <w:b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33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Estonija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_Toc361838533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3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34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Kipar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_Toc361838534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4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35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Litvanija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_Toc361838535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5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36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Makedonija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_Toc361838536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6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37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Mađarska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_Toc361838537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8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38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Hrvatska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_Toc361838538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9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39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Poljska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_Toc361838539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11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40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Rumunija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_Toc361838540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12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41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Slovačka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_Toc361838541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13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42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Slovenija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_Toc361838542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15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Default="00E836E2">
      <w:pPr>
        <w:pStyle w:val="TOC2"/>
        <w:tabs>
          <w:tab w:val="right" w:leader="dot" w:pos="8630"/>
        </w:tabs>
        <w:rPr>
          <w:rFonts w:ascii="Arial" w:hAnsi="Arial" w:cs="Arial"/>
          <w:noProof/>
          <w:lang w:val="sr-Latn-CS"/>
        </w:rPr>
      </w:pPr>
      <w:hyperlink w:anchor="_Toc361838543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Crna Gora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_Toc361838543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17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3239E7" w:rsidRPr="003239E7" w:rsidRDefault="003239E7" w:rsidP="003239E7">
      <w:pPr>
        <w:rPr>
          <w:noProof/>
          <w:lang w:val="sr-Latn-CS" w:eastAsia="ja-JP"/>
        </w:rPr>
      </w:pPr>
    </w:p>
    <w:p w:rsidR="003239E7" w:rsidRPr="003239E7" w:rsidRDefault="00E836E2" w:rsidP="003239E7">
      <w:pPr>
        <w:pStyle w:val="TOC1"/>
        <w:tabs>
          <w:tab w:val="right" w:leader="dot" w:pos="8630"/>
        </w:tabs>
        <w:rPr>
          <w:rFonts w:cs="Arial"/>
          <w:noProof/>
          <w:lang w:val="sr-Latn-CS"/>
        </w:rPr>
      </w:pPr>
      <w:hyperlink w:anchor="_Toc361838544" w:history="1">
        <w:r w:rsidR="00F86BDA" w:rsidRPr="00EF252F">
          <w:rPr>
            <w:rStyle w:val="Hyperlink"/>
            <w:rFonts w:cs="Arial"/>
            <w:b/>
            <w:iCs/>
            <w:noProof/>
            <w:lang w:val="sr-Cyrl-RS"/>
          </w:rPr>
          <w:t>ZAJEDNIČKI PARLAMENTARNI ODBORI, FORMIRANjE, OBAVEZE I PRAKSA</w:t>
        </w:r>
        <w:r w:rsidR="00F86BDA" w:rsidRPr="003239E7">
          <w:rPr>
            <w:rFonts w:cs="Arial"/>
            <w:b/>
            <w:noProof/>
            <w:webHidden/>
          </w:rPr>
          <w:tab/>
        </w:r>
        <w:r w:rsidR="00F86BDA" w:rsidRPr="003239E7">
          <w:rPr>
            <w:rFonts w:cs="Arial"/>
            <w:b/>
            <w:noProof/>
            <w:webHidden/>
          </w:rPr>
          <w:fldChar w:fldCharType="begin"/>
        </w:r>
        <w:r w:rsidR="00F86BDA" w:rsidRPr="003239E7">
          <w:rPr>
            <w:rFonts w:cs="Arial"/>
            <w:b/>
            <w:noProof/>
            <w:webHidden/>
          </w:rPr>
          <w:instrText xml:space="preserve"> PAGEREF _Toc361838544 \h </w:instrText>
        </w:r>
        <w:r w:rsidR="00F86BDA" w:rsidRPr="003239E7">
          <w:rPr>
            <w:rFonts w:cs="Arial"/>
            <w:b/>
            <w:noProof/>
            <w:webHidden/>
          </w:rPr>
        </w:r>
        <w:r w:rsidR="00F86BDA" w:rsidRPr="003239E7">
          <w:rPr>
            <w:rFonts w:cs="Arial"/>
            <w:b/>
            <w:noProof/>
            <w:webHidden/>
          </w:rPr>
          <w:fldChar w:fldCharType="separate"/>
        </w:r>
        <w:r w:rsidR="003239E7" w:rsidRPr="003239E7">
          <w:rPr>
            <w:rFonts w:cs="Arial"/>
            <w:b/>
            <w:noProof/>
            <w:webHidden/>
          </w:rPr>
          <w:t>20</w:t>
        </w:r>
        <w:r w:rsidR="00F86BDA" w:rsidRPr="003239E7">
          <w:rPr>
            <w:rFonts w:cs="Arial"/>
            <w:b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45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Estonija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_Toc361838545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21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46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Kipar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_Toc361838546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22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47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</w:rPr>
          <w:t>Litvanija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_Toc361838547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22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48" w:history="1">
        <w:r w:rsidR="00F86BDA" w:rsidRPr="00EF252F">
          <w:rPr>
            <w:rStyle w:val="Hyperlink"/>
            <w:rFonts w:ascii="Arial" w:eastAsia="Calibri" w:hAnsi="Arial" w:cs="Arial"/>
            <w:b/>
            <w:bCs/>
            <w:iCs/>
            <w:noProof/>
            <w:lang w:val="sr-Cyrl-RS"/>
          </w:rPr>
          <w:t>Makedonija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_Toc361838548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22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49" w:history="1">
        <w:r w:rsidR="00F86BDA" w:rsidRPr="00EF252F">
          <w:rPr>
            <w:rStyle w:val="Hyperlink"/>
            <w:rFonts w:ascii="Arial" w:eastAsia="Calibri" w:hAnsi="Arial" w:cs="Arial"/>
            <w:b/>
            <w:bCs/>
            <w:iCs/>
            <w:noProof/>
            <w:lang w:val="sr-Cyrl-RS"/>
          </w:rPr>
          <w:t>Mađarska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_Toc361838549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23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50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Hrvatska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_Toc361838550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23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51" w:history="1">
        <w:r w:rsidR="00F86BDA" w:rsidRPr="00EF252F">
          <w:rPr>
            <w:rStyle w:val="Hyperlink"/>
            <w:rFonts w:ascii="Arial" w:eastAsia="Calibri" w:hAnsi="Arial" w:cs="Arial"/>
            <w:b/>
            <w:bCs/>
            <w:iCs/>
            <w:noProof/>
            <w:lang w:val="sr-Cyrl-RS"/>
          </w:rPr>
          <w:t>Poljska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_Toc361838551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24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52" w:history="1">
        <w:r w:rsidR="00F86BDA" w:rsidRPr="00EF252F">
          <w:rPr>
            <w:rStyle w:val="Hyperlink"/>
            <w:rFonts w:ascii="Arial" w:eastAsia="Calibri" w:hAnsi="Arial" w:cs="Arial"/>
            <w:b/>
            <w:bCs/>
            <w:iCs/>
            <w:noProof/>
            <w:lang w:val="sr-Cyrl-RS"/>
          </w:rPr>
          <w:t>Rumunija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_Toc361838552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24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53" w:history="1">
        <w:r w:rsidR="00F86BDA" w:rsidRPr="00EF252F">
          <w:rPr>
            <w:rStyle w:val="Hyperlink"/>
            <w:rFonts w:ascii="Arial" w:hAnsi="Arial" w:cs="Arial"/>
            <w:b/>
            <w:bCs/>
            <w:iCs/>
            <w:noProof/>
            <w:lang w:val="sr-Cyrl-RS"/>
          </w:rPr>
          <w:t>Slovačka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_Toc361838553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25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54" w:history="1">
        <w:r w:rsidR="00F86BDA" w:rsidRPr="00EF252F">
          <w:rPr>
            <w:rStyle w:val="Hyperlink"/>
            <w:rFonts w:ascii="Arial" w:eastAsia="Calibri" w:hAnsi="Arial" w:cs="Arial"/>
            <w:b/>
            <w:bCs/>
            <w:iCs/>
            <w:noProof/>
            <w:lang w:val="sr-Cyrl-RS"/>
          </w:rPr>
          <w:t>Slovenija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_Toc361838554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25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Pr="00EF252F" w:rsidRDefault="00E836E2">
      <w:pPr>
        <w:pStyle w:val="TOC2"/>
        <w:tabs>
          <w:tab w:val="right" w:leader="dot" w:pos="8630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US" w:eastAsia="en-US" w:bidi="gu-IN"/>
        </w:rPr>
      </w:pPr>
      <w:hyperlink w:anchor="_Toc361838555" w:history="1">
        <w:r w:rsidR="00F86BDA" w:rsidRPr="00EF252F">
          <w:rPr>
            <w:rStyle w:val="Hyperlink"/>
            <w:rFonts w:ascii="Arial" w:eastAsia="Calibri" w:hAnsi="Arial" w:cs="Arial"/>
            <w:b/>
            <w:noProof/>
            <w:lang w:val="sr-Cyrl-RS"/>
          </w:rPr>
          <w:t>Crna Gora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_Toc361838555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26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F86BDA" w:rsidRDefault="00E836E2">
      <w:pPr>
        <w:pStyle w:val="TOC2"/>
        <w:tabs>
          <w:tab w:val="right" w:leader="dot" w:pos="8630"/>
        </w:tabs>
        <w:rPr>
          <w:rFonts w:ascii="Arial" w:hAnsi="Arial" w:cs="Arial"/>
          <w:noProof/>
          <w:lang w:val="sr-Latn-CS"/>
        </w:rPr>
      </w:pPr>
      <w:hyperlink w:anchor="_Toc361838556" w:history="1">
        <w:r w:rsidR="00F86BDA" w:rsidRPr="00EF252F">
          <w:rPr>
            <w:rStyle w:val="Hyperlink"/>
            <w:rFonts w:ascii="Arial" w:eastAsia="Calibri" w:hAnsi="Arial" w:cs="Arial"/>
            <w:b/>
            <w:noProof/>
            <w:lang w:val="sr-Cyrl-RS"/>
          </w:rPr>
          <w:t>Češka</w:t>
        </w:r>
        <w:r w:rsidR="00F86BDA" w:rsidRPr="00EF252F">
          <w:rPr>
            <w:rFonts w:ascii="Arial" w:hAnsi="Arial" w:cs="Arial"/>
            <w:noProof/>
            <w:webHidden/>
          </w:rPr>
          <w:tab/>
        </w:r>
        <w:r w:rsidR="00F86BDA" w:rsidRPr="00EF252F">
          <w:rPr>
            <w:rFonts w:ascii="Arial" w:hAnsi="Arial" w:cs="Arial"/>
            <w:noProof/>
            <w:webHidden/>
          </w:rPr>
          <w:fldChar w:fldCharType="begin"/>
        </w:r>
        <w:r w:rsidR="00F86BDA" w:rsidRPr="00EF252F">
          <w:rPr>
            <w:rFonts w:ascii="Arial" w:hAnsi="Arial" w:cs="Arial"/>
            <w:noProof/>
            <w:webHidden/>
          </w:rPr>
          <w:instrText xml:space="preserve"> PAGEREF _Toc361838556 \h </w:instrText>
        </w:r>
        <w:r w:rsidR="00F86BDA" w:rsidRPr="00EF252F">
          <w:rPr>
            <w:rFonts w:ascii="Arial" w:hAnsi="Arial" w:cs="Arial"/>
            <w:noProof/>
            <w:webHidden/>
          </w:rPr>
        </w:r>
        <w:r w:rsidR="00F86BDA" w:rsidRPr="00EF252F">
          <w:rPr>
            <w:rFonts w:ascii="Arial" w:hAnsi="Arial" w:cs="Arial"/>
            <w:noProof/>
            <w:webHidden/>
          </w:rPr>
          <w:fldChar w:fldCharType="separate"/>
        </w:r>
        <w:r w:rsidR="003239E7">
          <w:rPr>
            <w:rFonts w:ascii="Arial" w:hAnsi="Arial" w:cs="Arial"/>
            <w:noProof/>
            <w:webHidden/>
          </w:rPr>
          <w:t>27</w:t>
        </w:r>
        <w:r w:rsidR="00F86BDA" w:rsidRPr="00EF252F">
          <w:rPr>
            <w:rFonts w:ascii="Arial" w:hAnsi="Arial" w:cs="Arial"/>
            <w:noProof/>
            <w:webHidden/>
          </w:rPr>
          <w:fldChar w:fldCharType="end"/>
        </w:r>
      </w:hyperlink>
    </w:p>
    <w:p w:rsidR="003239E7" w:rsidRPr="003239E7" w:rsidRDefault="003239E7" w:rsidP="003239E7">
      <w:pPr>
        <w:rPr>
          <w:noProof/>
          <w:lang w:val="sr-Latn-CS" w:eastAsia="ja-JP"/>
        </w:rPr>
      </w:pPr>
    </w:p>
    <w:p w:rsidR="00F86BDA" w:rsidRDefault="00E836E2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en-US" w:eastAsia="en-US" w:bidi="gu-IN"/>
        </w:rPr>
      </w:pPr>
      <w:hyperlink w:anchor="_Toc361838557" w:history="1">
        <w:r w:rsidR="00F86BDA" w:rsidRPr="00EF252F">
          <w:rPr>
            <w:rStyle w:val="Hyperlink"/>
            <w:rFonts w:cs="Arial"/>
            <w:b/>
            <w:i/>
            <w:iCs/>
            <w:noProof/>
            <w:kern w:val="32"/>
            <w:lang w:val="sr-Cyrl-RS"/>
          </w:rPr>
          <w:t>Izvori informacija</w:t>
        </w:r>
        <w:r w:rsidR="00F86BDA" w:rsidRPr="003239E7">
          <w:rPr>
            <w:rFonts w:cs="Arial"/>
            <w:b/>
            <w:noProof/>
            <w:webHidden/>
          </w:rPr>
          <w:tab/>
        </w:r>
        <w:r w:rsidR="00F86BDA" w:rsidRPr="003239E7">
          <w:rPr>
            <w:rFonts w:cs="Arial"/>
            <w:b/>
            <w:noProof/>
            <w:webHidden/>
          </w:rPr>
          <w:fldChar w:fldCharType="begin"/>
        </w:r>
        <w:r w:rsidR="00F86BDA" w:rsidRPr="003239E7">
          <w:rPr>
            <w:rFonts w:cs="Arial"/>
            <w:b/>
            <w:noProof/>
            <w:webHidden/>
          </w:rPr>
          <w:instrText xml:space="preserve"> PAGEREF _Toc361838557 \h </w:instrText>
        </w:r>
        <w:r w:rsidR="00F86BDA" w:rsidRPr="003239E7">
          <w:rPr>
            <w:rFonts w:cs="Arial"/>
            <w:b/>
            <w:noProof/>
            <w:webHidden/>
          </w:rPr>
        </w:r>
        <w:r w:rsidR="00F86BDA" w:rsidRPr="003239E7">
          <w:rPr>
            <w:rFonts w:cs="Arial"/>
            <w:b/>
            <w:noProof/>
            <w:webHidden/>
          </w:rPr>
          <w:fldChar w:fldCharType="separate"/>
        </w:r>
        <w:r w:rsidR="003239E7" w:rsidRPr="003239E7">
          <w:rPr>
            <w:rFonts w:cs="Arial"/>
            <w:b/>
            <w:noProof/>
            <w:webHidden/>
          </w:rPr>
          <w:t>27</w:t>
        </w:r>
        <w:r w:rsidR="00F86BDA" w:rsidRPr="003239E7">
          <w:rPr>
            <w:rFonts w:cs="Arial"/>
            <w:b/>
            <w:noProof/>
            <w:webHidden/>
          </w:rPr>
          <w:fldChar w:fldCharType="end"/>
        </w:r>
      </w:hyperlink>
    </w:p>
    <w:p w:rsidR="00F24410" w:rsidRPr="00F24410" w:rsidRDefault="00F86BDA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  <w:r>
        <w:rPr>
          <w:rFonts w:ascii="Arial" w:eastAsia="MS Mincho" w:hAnsi="Arial" w:cs="Arial"/>
          <w:b/>
          <w:bCs/>
          <w:caps/>
          <w:sz w:val="20"/>
          <w:szCs w:val="20"/>
          <w:lang w:val="sr-Cyrl-RS" w:eastAsia="ja-JP"/>
        </w:rPr>
        <w:fldChar w:fldCharType="end"/>
      </w: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3" w:name="_GoBack"/>
      <w:bookmarkEnd w:id="3"/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3239E7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Latn-CS" w:eastAsia="ja-JP"/>
        </w:rPr>
      </w:pPr>
    </w:p>
    <w:p w:rsidR="00AD6C9B" w:rsidRPr="00AD6C9B" w:rsidRDefault="00AD6C9B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Latn-C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/>
          <w:iCs/>
          <w:kern w:val="32"/>
          <w:sz w:val="20"/>
          <w:szCs w:val="20"/>
          <w:lang w:val="sr-Cyrl-RS" w:eastAsia="ja-JP"/>
        </w:rPr>
      </w:pPr>
      <w:bookmarkStart w:id="4" w:name="_Toc361838530"/>
      <w:r>
        <w:rPr>
          <w:rFonts w:ascii="Arial" w:eastAsia="MS Mincho" w:hAnsi="Arial" w:cs="Arial"/>
          <w:b/>
          <w:iCs/>
          <w:kern w:val="32"/>
          <w:sz w:val="20"/>
          <w:szCs w:val="20"/>
          <w:lang w:val="sr-Cyrl-RS" w:eastAsia="ja-JP"/>
        </w:rPr>
        <w:lastRenderedPageBreak/>
        <w:t>UVOD</w:t>
      </w:r>
      <w:bookmarkEnd w:id="4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zahteva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delovanje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čemu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predstavničko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ostvarivanju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transparentnosti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demokratskog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karaktera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različite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organizacione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političke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modele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uključuju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Međutim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zadaci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treba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ispune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priličnoj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slični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iskustava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najbolje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prakse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bivših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zemalja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kandidata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zemalja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kandidata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obuhvaćenih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analizom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primetno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glavne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delovanja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: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•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ab/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preuzimanje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),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•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ab/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praćenje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•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ab/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međuparlamentarna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,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•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ab/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promovisanje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proizilaze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Uporednom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analizom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obuhvaćeni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preuzetih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Bez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obzira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različite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organizacione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aspekte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značajnija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napredovao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5" w:name="_Toc361838531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ULOGA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ORGANIZACIJA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PARLAMENATA</w:t>
      </w:r>
      <w:bookmarkEnd w:id="5"/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6" w:name="_Toc361838532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PRISTUPANjU</w:t>
      </w:r>
      <w:proofErr w:type="spellEnd"/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UNIJI</w:t>
      </w:r>
      <w:bookmarkEnd w:id="6"/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7" w:name="_Toc351472064"/>
      <w:bookmarkStart w:id="8" w:name="_Toc351472207"/>
      <w:bookmarkStart w:id="9" w:name="_Toc351472228"/>
      <w:bookmarkStart w:id="10" w:name="_Toc361838533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Estonija</w:t>
      </w:r>
      <w:bookmarkEnd w:id="7"/>
      <w:bookmarkEnd w:id="8"/>
      <w:bookmarkEnd w:id="9"/>
      <w:bookmarkEnd w:id="10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nijedan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uređivala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procedura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regulisali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bavio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"/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regulisana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nadzorna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više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svodila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primenu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dobre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prakse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obi</w:t>
      </w:r>
      <w:r>
        <w:rPr>
          <w:rFonts w:ascii="Arial" w:eastAsia="TT914o00" w:hAnsi="Arial" w:cs="Arial"/>
          <w:bCs/>
          <w:iCs/>
          <w:sz w:val="20"/>
          <w:szCs w:val="20"/>
          <w:lang w:val="sr-Cyrl-RS" w:eastAsia="ja-JP"/>
        </w:rPr>
        <w:t>č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glavnih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zadataka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predlaganje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ulazak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svojih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ujedno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uvid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proceduru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2004.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ostalog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nadzirao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predpristupnih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uvek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upoznavala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svojim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utvrđivanja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primedbe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uvažavala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preuzeo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okupljao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civilni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sektor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izvršne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uključen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kampanju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predstavljanje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koristi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donosi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njenim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građanima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1997.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posmatrači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Konferenciji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zemalja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(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Conference</w:t>
      </w:r>
      <w:proofErr w:type="spell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of the 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committees</w:t>
      </w:r>
      <w:proofErr w:type="spell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of the 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national</w:t>
      </w:r>
      <w:proofErr w:type="spell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Parliaments</w:t>
      </w:r>
      <w:proofErr w:type="spell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of the 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European</w:t>
      </w:r>
      <w:proofErr w:type="spell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Union 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Member</w:t>
      </w:r>
      <w:proofErr w:type="spell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States</w:t>
      </w:r>
      <w:proofErr w:type="spell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– 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COSAC</w:t>
      </w:r>
      <w:proofErr w:type="spell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)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2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Nakon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ulaska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2004.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zvanični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Konferenciji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glavni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zadatak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aspekata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uspešnog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potpisivanja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razvijali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različite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nivou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potreba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saglasnost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održavani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sastanci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takozvani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5+1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sastanci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pored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prisustvovala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Poljska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</w:t>
      </w:r>
      <w:r>
        <w:rPr>
          <w:rFonts w:ascii="Arial" w:eastAsia="TT914o00" w:hAnsi="Arial" w:cs="Arial"/>
          <w:bCs/>
          <w:iCs/>
          <w:sz w:val="20"/>
          <w:szCs w:val="20"/>
          <w:lang w:val="sr-Cyrl-RS" w:eastAsia="ja-JP"/>
        </w:rPr>
        <w:t>đa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TT914o00" w:hAnsi="Arial" w:cs="Arial"/>
          <w:bCs/>
          <w:iCs/>
          <w:sz w:val="20"/>
          <w:szCs w:val="20"/>
          <w:lang w:val="sr-Cyrl-RS" w:eastAsia="ja-JP"/>
        </w:rPr>
        <w:t>Č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eška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Kipar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Uspostavljeni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bilateralni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multilateralni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održavaju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danas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Pored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učestvovao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promovisanju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proističu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edukacije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građana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inicirao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više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debata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(1998., 2000., 2001., 2002.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status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debata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značaja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istovremeno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čemu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razlikuje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11" w:name="_Toc351472065"/>
      <w:bookmarkStart w:id="12" w:name="_Toc351472208"/>
      <w:bookmarkStart w:id="13" w:name="_Toc351472229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14" w:name="_Toc361838534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Kipar</w:t>
      </w:r>
      <w:bookmarkEnd w:id="11"/>
      <w:bookmarkEnd w:id="12"/>
      <w:bookmarkEnd w:id="13"/>
      <w:bookmarkEnd w:id="14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Kipra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podrazumevao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određene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organizacione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promene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kiparskom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inostrane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promenio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naziv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inostrane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(1999.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rezultiralo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proširenjem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povećanjem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broja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činilo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najvećim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neophodno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efikasno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uključivanje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ostale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harmonizacije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kasnije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2001.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urađena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podele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inostrane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Novoformirani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zadužen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izveštavala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izveštavali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koordinator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harmonizaciju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prethodnii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naziv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šef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Kipra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vladini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zvaničnici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sastancima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iznosili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stavove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koordinatoru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upoznavanja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kasnije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pažljivo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kontrole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izvršne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nakon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odobrenja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svakog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nadzirao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evidentirao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realizaciju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saslušavao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nameri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propisima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završi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vreme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često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koristio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skraćenu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proceduru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čemu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prethodio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dogovor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stranaka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način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razmotrio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1 148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uputio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povezan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kandidata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ulazak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prisustvovali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brojnim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konferencijama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sastancima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Konferencija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zemalja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(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COSAC</w:t>
      </w:r>
      <w:proofErr w:type="spell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).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mogao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potpunosti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ostvariti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pomoć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pružale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stručne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naročito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međunarodne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komunikaciju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građanima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zadužen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komunikaciju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informisanje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građana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najvažnijim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uticati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njihove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živote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Organizovane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debate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nivou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seminari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radionice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otvoreni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medija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15" w:name="_Toc361838535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Litvanija</w:t>
      </w:r>
      <w:bookmarkEnd w:id="15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Litvanije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ogledalo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Litvanije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ustanovio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praksu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predlozima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prioritet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hitan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postupak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primenjivan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kroz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faze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Svaki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obeležen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razlikovao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kolege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navode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kontroli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vladinih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praćenju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napretka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izgradnji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širokog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konsenzusa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uklanjanju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mogućih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prepreka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1997.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glavno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funkcionisao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blisko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uključen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temeljno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pripremanje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programa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naročito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uzimajući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obzir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zaključke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Litvanije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nekoliko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rezolucija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pozivajući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ubrza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izradu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najvažniji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koordinirao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dnevni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uključe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dnevni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Nakon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početka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2000.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obavljao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funkciju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vladinih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izradila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odobrila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vreme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oformio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grupu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zadatkom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izrade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koncepta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međusobne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nakon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Rezultati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grupe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dalje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prezentovani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doveli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Ustavnog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Litvanije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ostalog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detaljno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uređen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relevantnih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16" w:name="_Toc361838536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Makedonija</w:t>
      </w:r>
      <w:bookmarkEnd w:id="16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Makedonija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dobila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datum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početak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još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uvek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potpunosti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organizovala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strukture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jasno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odredila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njegovi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glavni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zadaci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nadgledanje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preporuke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nadzire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dokumentu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Institucionalna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platforma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principi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vođenje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2007.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preporučuje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angažovanje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njihovog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obzirom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dostavlja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Izjava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Tabela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kolege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makedonskog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smatraju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mogućnosti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detaljan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uvid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najtešnjoj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može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pozivati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ministarstava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vršiti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značajnu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političku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kontrolu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Makedonski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još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nadležnostima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ustanovljeno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novembra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2007.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-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karaktera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15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9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9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narodnih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-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9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narodnih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zadužen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Kabineta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Kabineta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Premijera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makedonske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Akademije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nauka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umetnosti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gradova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opština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Udruženja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novinara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Šest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narodni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učestvuju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bez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glasa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narodnih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biraju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opozicione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vladajuće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koalicije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opozicionih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stranaka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stranaka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vladajuće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koalicije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službenoj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dužnosti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kopredsedavajući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Makedonije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kopredsedavajućeg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25.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oktobra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2011.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regulisao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javnost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stručnu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administrativnu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podršku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Latn-RS" w:eastAsia="ja-JP"/>
        </w:rPr>
      </w:pPr>
    </w:p>
    <w:p w:rsidR="00BA7C57" w:rsidRDefault="00BA7C57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Latn-RS" w:eastAsia="ja-JP"/>
        </w:rPr>
      </w:pPr>
    </w:p>
    <w:p w:rsidR="00BA7C57" w:rsidRDefault="00BA7C57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Latn-RS" w:eastAsia="ja-JP"/>
        </w:rPr>
      </w:pPr>
    </w:p>
    <w:p w:rsidR="00BA7C57" w:rsidRPr="00BA7C57" w:rsidRDefault="00BA7C57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Latn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17" w:name="_Toc351472066"/>
      <w:bookmarkStart w:id="18" w:name="_Toc351472209"/>
      <w:bookmarkStart w:id="19" w:name="_Toc351472230"/>
      <w:bookmarkStart w:id="20" w:name="_Toc361838537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lastRenderedPageBreak/>
        <w:t>Mađarska</w:t>
      </w:r>
      <w:bookmarkEnd w:id="17"/>
      <w:bookmarkEnd w:id="18"/>
      <w:bookmarkEnd w:id="19"/>
      <w:bookmarkEnd w:id="20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Mađarske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zvanično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1998.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njihova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započela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mnogo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odredila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glavne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ciljeve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plan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odobrio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realizaciji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plana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zaveštavala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Mađarske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postojao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regulisao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Ustavom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jasno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definisane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najznačajniju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3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javila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potreba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pododbore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kontrolisali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mađarski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zadužen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status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kasnije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,1994.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stalno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: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praćenje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provere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propisa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acquis communautaire (screening)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obavljanje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ambasadorima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odlaska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njihovu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diplomatsku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dužnost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zemlje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praćenje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ispunjavanja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preuzetih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rađeno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Rezolucije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predložio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)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4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budžeta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onoga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iniciranje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(1995.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1999.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),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održavanje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bilateralnih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kontakte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zemljama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vreme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nadgledao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pokušavao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upozna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profesionalni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zauzimao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opšti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stav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Generalno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mogli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izraziti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vezano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obavezujuće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1999.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postojala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procedura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godišnje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plenarnoj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temama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vezanim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primer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raspravljalo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otvarao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inostranih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zaključivao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vođen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snažnom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izvršne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Mađarska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definisala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glavne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ciljeve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plan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priprema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2000.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izjavom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stranaka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promoviše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harmonizacije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Mađarska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mogla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ispuniti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postojao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konsenzus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zadatak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savetodavnu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Nakon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njihov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regulisan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LIII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evrointegracija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2004.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en-GB" w:eastAsia="ja-JP"/>
        </w:rPr>
        <w:t xml:space="preserve">(The Act LIII. </w:t>
      </w:r>
      <w:proofErr w:type="gram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en-GB" w:eastAsia="ja-JP"/>
        </w:rPr>
        <w:t>of</w:t>
      </w:r>
      <w:proofErr w:type="gram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en-GB" w:eastAsia="ja-JP"/>
        </w:rPr>
        <w:t xml:space="preserve"> 2004. </w:t>
      </w:r>
      <w:proofErr w:type="gram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en-GB" w:eastAsia="ja-JP"/>
        </w:rPr>
        <w:t>on</w:t>
      </w:r>
      <w:proofErr w:type="gram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en-GB" w:eastAsia="ja-JP"/>
        </w:rPr>
        <w:t xml:space="preserve"> the Parliament and the Government cooperation in the EU affairs)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Rezolucijom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46/1994 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en-GB" w:eastAsia="ja-JP"/>
        </w:rPr>
        <w:t xml:space="preserve">(IX. 30) </w:t>
      </w:r>
      <w:proofErr w:type="spellStart"/>
      <w:r w:rsidRPr="00F24410">
        <w:rPr>
          <w:rFonts w:ascii="Arial" w:eastAsia="MS Mincho" w:hAnsi="Arial" w:cs="Arial"/>
          <w:bCs/>
          <w:iCs/>
          <w:sz w:val="20"/>
          <w:szCs w:val="20"/>
          <w:lang w:val="en-GB" w:eastAsia="ja-JP"/>
        </w:rPr>
        <w:t>OGY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Mađarske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(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eastAsia="ja-JP"/>
        </w:rPr>
        <w:t xml:space="preserve">Resolution 46/1994 (IX. 30) 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eastAsia="ja-JP"/>
        </w:rPr>
        <w:t>OGY</w:t>
      </w:r>
      <w:proofErr w:type="spellEnd"/>
      <w:r w:rsidRPr="00F24410">
        <w:rPr>
          <w:rFonts w:ascii="Arial" w:eastAsia="MS Mincho" w:hAnsi="Arial" w:cs="Arial"/>
          <w:bCs/>
          <w:i/>
          <w:iCs/>
          <w:sz w:val="20"/>
          <w:szCs w:val="20"/>
          <w:lang w:eastAsia="ja-JP"/>
        </w:rPr>
        <w:t xml:space="preserve"> on the Standing Orders of the Parliament of the Republic of Hungary)</w:t>
      </w:r>
      <w:r w:rsidRPr="00F24410">
        <w:rPr>
          <w:rFonts w:ascii="Arial" w:eastAsia="MS Mincho" w:hAnsi="Arial" w:cs="Arial"/>
          <w:bCs/>
          <w:iCs/>
          <w:sz w:val="20"/>
          <w:szCs w:val="20"/>
          <w:lang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danas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broji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21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varirao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15 – 21)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odražava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sastav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trenutnog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saziva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Mađarske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Inače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pododbori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bavili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vezanim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harmonizacijom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uključeni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21" w:name="_Toc351472067"/>
      <w:bookmarkStart w:id="22" w:name="_Toc351472210"/>
      <w:bookmarkStart w:id="23" w:name="_Toc351472231"/>
      <w:bookmarkStart w:id="24" w:name="_Toc361838538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Hrvatska</w:t>
      </w:r>
      <w:bookmarkEnd w:id="21"/>
      <w:bookmarkEnd w:id="22"/>
      <w:bookmarkEnd w:id="23"/>
      <w:bookmarkEnd w:id="24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Nadležnosti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Hrvatskog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pristupanja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Hrvatske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Evropskoj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normativno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određene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institucionalno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sprovedene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usmerene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političku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kontrolu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pridruživanja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F24410" w:rsidRPr="00F24410" w:rsidRDefault="00F24410" w:rsidP="00F2441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Glavni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zadatak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Sabora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sr-Cyrl-RS"/>
        </w:rPr>
        <w:t>pretpristupnom</w:t>
      </w:r>
      <w:proofErr w:type="spellEnd"/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procesu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bilo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usklađivanje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zakonodavstva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Republike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Hrvatske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pravnim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tekovinama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vršilo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osnovu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plana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usklađivanja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zakonodavstva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Sabor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donosio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tekuću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skladu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Programom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Vlade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preuzimanje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sprovođenje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pravnih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tekovina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Usklađeni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predlozi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zakona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ulasku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parlamentarnu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proceduru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dobijali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posebnu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oznaku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sr-Cyrl-RS"/>
        </w:rPr>
        <w:t>P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>Z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>E</w:t>
      </w:r>
      <w:proofErr w:type="spellEnd"/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pravilu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donosili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hitnom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postupku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Svaki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takav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predlog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morao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sadržavati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popunjene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instrumente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usklađenosti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val="sr-Cyrl-RS"/>
        </w:rPr>
        <w:t>izjavu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usklađenosti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predloga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akta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uporedni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prikaz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podudaranja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odredbi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akta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24410" w:rsidRPr="00F24410" w:rsidRDefault="00F24410" w:rsidP="00F2441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procesu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pristupanja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Evropskoj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uniji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Hrvatski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sabor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učestvovao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putem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svojih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radnih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tela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Praćenje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usklađivanja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pravnog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sistema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odnosu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pravne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tekovine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bilo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nadležnosti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Odbora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integracije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osnovan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2000.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raspravljao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predlozima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zakona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nosili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oznaku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sr-Cyrl-RS"/>
        </w:rPr>
        <w:t>P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>Z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>E</w:t>
      </w:r>
      <w:proofErr w:type="spellEnd"/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razmatrao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priloženu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izjavu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usklađenosti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uporedni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prikaz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pojedinog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zakonskog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predloga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utvrdio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li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kojoj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meri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pojedini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zakonski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predlog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usklađen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pravnim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tekovinama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Nakon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toga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podnosio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Saboru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izveštaj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sadržavao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ocenu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usklađenosti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Osim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ovoga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zadužen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praćenje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izvršavanja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obaveza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Hrvatske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proisteklih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međunarodnih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ugovora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Savet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Evrope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), </w:t>
      </w:r>
      <w:r>
        <w:rPr>
          <w:rFonts w:ascii="Arial" w:eastAsia="Times New Roman" w:hAnsi="Arial" w:cs="Arial"/>
          <w:sz w:val="20"/>
          <w:szCs w:val="20"/>
          <w:lang w:val="sr-Cyrl-RS"/>
        </w:rPr>
        <w:t>programa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pomoći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saradnje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unije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razvijanje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saradnje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drugim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relevantnim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subjektima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Procedura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uskla</w:t>
      </w:r>
      <w:r>
        <w:rPr>
          <w:rFonts w:ascii="Arial" w:eastAsia="TT914o00" w:hAnsi="Arial" w:cs="Arial"/>
          <w:sz w:val="20"/>
          <w:szCs w:val="20"/>
          <w:lang w:val="sr-Cyrl-RS"/>
        </w:rPr>
        <w:t>đivanja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hrvatskog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zakonodavstva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tekovinama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normativno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precizirana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2001.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izmenama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dopunama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Poslovnika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čl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131-161).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toga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napravljena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razlika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između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zakonodavstva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usklađuje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onoga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usklađuje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tako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što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prvo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sadrži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oznaku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„</w:t>
      </w:r>
      <w:proofErr w:type="spellStart"/>
      <w:r>
        <w:rPr>
          <w:rFonts w:ascii="Arial" w:eastAsia="Calibri" w:hAnsi="Arial" w:cs="Arial"/>
          <w:sz w:val="20"/>
          <w:szCs w:val="20"/>
          <w:lang w:val="sr-Cyrl-RS"/>
        </w:rPr>
        <w:t>P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Z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E</w:t>
      </w:r>
      <w:proofErr w:type="spellEnd"/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“. </w:t>
      </w:r>
      <w:r>
        <w:rPr>
          <w:rFonts w:ascii="Arial" w:eastAsia="Calibri" w:hAnsi="Arial" w:cs="Arial"/>
          <w:sz w:val="20"/>
          <w:szCs w:val="20"/>
          <w:lang w:val="sr-Cyrl-RS"/>
        </w:rPr>
        <w:t>Izmenom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T914o00" w:hAnsi="Arial" w:cs="Arial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sz w:val="20"/>
          <w:szCs w:val="20"/>
          <w:lang w:val="sr-Cyrl-RS"/>
        </w:rPr>
        <w:t>lana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161. </w:t>
      </w:r>
      <w:r>
        <w:rPr>
          <w:rFonts w:ascii="Arial" w:eastAsia="Calibri" w:hAnsi="Arial" w:cs="Arial"/>
          <w:sz w:val="20"/>
          <w:szCs w:val="20"/>
          <w:lang w:val="sr-Cyrl-RS"/>
        </w:rPr>
        <w:t>predviđeno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donose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skra</w:t>
      </w:r>
      <w:r>
        <w:rPr>
          <w:rFonts w:ascii="Arial" w:eastAsia="TT914o00" w:hAnsi="Arial" w:cs="Arial"/>
          <w:sz w:val="20"/>
          <w:szCs w:val="20"/>
          <w:lang w:val="sr-Cyrl-RS"/>
        </w:rPr>
        <w:t>ć</w:t>
      </w:r>
      <w:r>
        <w:rPr>
          <w:rFonts w:ascii="Arial" w:eastAsia="Calibri" w:hAnsi="Arial" w:cs="Arial"/>
          <w:sz w:val="20"/>
          <w:szCs w:val="20"/>
          <w:lang w:val="sr-Cyrl-RS"/>
        </w:rPr>
        <w:t>enom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postupku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zahteva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predlaga</w:t>
      </w:r>
      <w:r>
        <w:rPr>
          <w:rFonts w:ascii="Arial" w:eastAsia="TT914o00" w:hAnsi="Arial" w:cs="Arial"/>
          <w:sz w:val="20"/>
          <w:szCs w:val="20"/>
          <w:lang w:val="sr-Cyrl-RS"/>
        </w:rPr>
        <w:t>č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osim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nadležno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Ustav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Poslovnik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politi</w:t>
      </w:r>
      <w:r>
        <w:rPr>
          <w:rFonts w:ascii="Arial" w:eastAsia="TT914o00" w:hAnsi="Arial" w:cs="Arial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sz w:val="20"/>
          <w:szCs w:val="20"/>
          <w:lang w:val="sr-Cyrl-RS"/>
        </w:rPr>
        <w:t>ki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sistem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ili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zakonodavstvo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Cyrl-RS"/>
        </w:rPr>
        <w:t>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predloži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predlog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razmatra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tokom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prvog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T914o00" w:hAnsi="Arial" w:cs="Arial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sz w:val="20"/>
          <w:szCs w:val="20"/>
          <w:lang w:val="sr-Cyrl-RS"/>
        </w:rPr>
        <w:t>itanja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zbog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neusaglašenosti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Ustavom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ili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sistemom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Poslovnik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propisao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obavezu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glasanje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predlogu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skra</w:t>
      </w:r>
      <w:r>
        <w:rPr>
          <w:rFonts w:ascii="Arial" w:eastAsia="TT914o00" w:hAnsi="Arial" w:cs="Arial"/>
          <w:sz w:val="20"/>
          <w:szCs w:val="20"/>
          <w:lang w:val="sr-Cyrl-RS"/>
        </w:rPr>
        <w:t>ć</w:t>
      </w:r>
      <w:r>
        <w:rPr>
          <w:rFonts w:ascii="Arial" w:eastAsia="Calibri" w:hAnsi="Arial" w:cs="Arial"/>
          <w:sz w:val="20"/>
          <w:szCs w:val="20"/>
          <w:lang w:val="sr-Cyrl-RS"/>
        </w:rPr>
        <w:t>eni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postupak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prilikom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usvajanja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„</w:t>
      </w:r>
      <w:r>
        <w:rPr>
          <w:rFonts w:ascii="Arial" w:eastAsia="Calibri" w:hAnsi="Arial" w:cs="Arial"/>
          <w:sz w:val="20"/>
          <w:szCs w:val="20"/>
          <w:lang w:val="sr-Cyrl-RS"/>
        </w:rPr>
        <w:t>evropskih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“ </w:t>
      </w:r>
      <w:r>
        <w:rPr>
          <w:rFonts w:ascii="Arial" w:eastAsia="Calibri" w:hAnsi="Arial" w:cs="Arial"/>
          <w:sz w:val="20"/>
          <w:szCs w:val="20"/>
          <w:lang w:val="sr-Cyrl-RS"/>
        </w:rPr>
        <w:t>predloge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razliku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ostalih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akata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Političku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kontrolu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pristupanju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sprovodio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čijoj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nadležnosti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bilo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praćenje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pristupanju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Hrvatske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F24410">
        <w:rPr>
          <w:rFonts w:ascii="Arial" w:eastAsia="Calibri" w:hAnsi="Arial" w:cs="Arial"/>
          <w:sz w:val="20"/>
          <w:szCs w:val="20"/>
          <w:vertAlign w:val="superscript"/>
          <w:lang w:val="sr-Cyrl-RS"/>
        </w:rPr>
        <w:footnoteReference w:id="5"/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delovao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posebno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2005. </w:t>
      </w:r>
      <w:r>
        <w:rPr>
          <w:rFonts w:ascii="Arial" w:eastAsia="Calibri" w:hAnsi="Arial" w:cs="Arial"/>
          <w:sz w:val="20"/>
          <w:szCs w:val="20"/>
          <w:lang w:val="sr-Cyrl-RS"/>
        </w:rPr>
        <w:t>do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2011.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članovi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bili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predstavnici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parlamentarnih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stranaka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odluke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donosile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konsenzusom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svojevrsnu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ulogu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foruma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konsultacije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raspravu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između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parlamentarnih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stranaka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vreme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učesnici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imali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određene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obaveza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Tako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šef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delegacije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pregovore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pristupanju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podnosio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redovne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izveštaje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pregovorima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najmanje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jednom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tri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meseca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Premijer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predsednik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potpredsednici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šef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delegacije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glavni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pregovara</w:t>
      </w:r>
      <w:r>
        <w:rPr>
          <w:rFonts w:ascii="Arial" w:eastAsia="TT914o00" w:hAnsi="Arial" w:cs="Arial"/>
          <w:sz w:val="20"/>
          <w:szCs w:val="20"/>
          <w:lang w:val="sr-Cyrl-RS"/>
        </w:rPr>
        <w:t>č</w:t>
      </w:r>
      <w:r w:rsidRPr="00F24410">
        <w:rPr>
          <w:rFonts w:ascii="Arial" w:eastAsia="TT914o00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šef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pregovara</w:t>
      </w:r>
      <w:r>
        <w:rPr>
          <w:rFonts w:ascii="Arial" w:eastAsia="TT914o00" w:hAnsi="Arial" w:cs="Arial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sz w:val="20"/>
          <w:szCs w:val="20"/>
          <w:lang w:val="sr-Cyrl-RS"/>
        </w:rPr>
        <w:t>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grupe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učestvovali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okviru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diskusije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pojedinim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Hrvatski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zalagao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transparentno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vođenja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pristupanju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svoje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učešće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raspravi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pitanjima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javila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tokom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F24410" w:rsidRPr="00F24410" w:rsidRDefault="00F24410" w:rsidP="00F244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Parlamentarni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nadzor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aktivnostima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utvrđen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Ustavom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Republike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Hrvatske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Poslovnikom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Hrvatskoga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dok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proces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pristupanja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Hrvatske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uređen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drugim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relevantnim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dokumentima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što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: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Rezolucija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Hrvatske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(2002.);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Izjava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hrvatskih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parlamentarnih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stranaka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početku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Hrvatske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(2004.);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lastRenderedPageBreak/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Deklaracija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osnovnim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načelima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punopravno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članstvo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Hrvatske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(2005.);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Rezolucija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strategijskim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odrednicama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Hrvatske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(2005.);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Izjava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Hrvatskoga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Hrvatske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zajedničkom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delovanju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članstvo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(2005.).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/>
        </w:rPr>
        <w:footnoteReference w:id="6"/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Takođe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Sabor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svake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raspravljao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vladinom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godišnjem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programu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pristupanje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odnosno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programu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preuzimanje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sprovođenje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tekovina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usvajao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plan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usklađivanja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hrvatskog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zakonodavstva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tekovinama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: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F24410">
        <w:rPr>
          <w:rFonts w:ascii="Arial" w:eastAsia="Calibri" w:hAnsi="Arial" w:cs="Arial"/>
          <w:b/>
          <w:bCs/>
          <w:sz w:val="20"/>
          <w:szCs w:val="20"/>
          <w:lang w:val="sr-Cyrl-RS"/>
        </w:rPr>
        <w:t xml:space="preserve">- 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>Izveštaj</w:t>
      </w:r>
      <w:r w:rsidRPr="00F24410">
        <w:rPr>
          <w:rFonts w:ascii="Arial" w:eastAsia="Calibri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>napretku</w:t>
      </w:r>
      <w:r w:rsidRPr="00F24410">
        <w:rPr>
          <w:rFonts w:ascii="Arial" w:eastAsia="Calibri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>pregovora</w:t>
      </w:r>
      <w:r w:rsidRPr="00F24410">
        <w:rPr>
          <w:rFonts w:ascii="Arial" w:eastAsia="Calibri" w:hAnsi="Arial" w:cs="Arial"/>
          <w:b/>
          <w:bCs/>
          <w:sz w:val="20"/>
          <w:szCs w:val="20"/>
          <w:lang w:val="sr-Cyrl-R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Cyrl-RS"/>
        </w:rPr>
        <w:t>Vlada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šef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delegacije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podnose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izveštaje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napretku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najmanje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puta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godišnje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završetku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svakog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šestomese</w:t>
      </w:r>
      <w:r>
        <w:rPr>
          <w:rFonts w:ascii="Arial" w:eastAsia="TT914o00" w:hAnsi="Arial" w:cs="Arial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sz w:val="20"/>
          <w:szCs w:val="20"/>
          <w:lang w:val="sr-Cyrl-RS"/>
        </w:rPr>
        <w:t>nog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predsedavanja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upotrebi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pretpristupne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pomoći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–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podnosi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upotrebi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pretpristupne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pomoći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puta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godišnje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S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obzirom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Hrvatska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dobila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status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kandidata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članstvo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junu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2004.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Hrvatski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započeo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saradnju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drugih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kandidata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članica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Najznačajnija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aktivnost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svakako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odnosila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Konferenciju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predsednika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parlamenata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zemalja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Konferenciju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Zajednice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parlamentarnih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poslove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sastanke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predsednika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inostrane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poslove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zemalja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članica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25" w:name="_Toc361838539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Poljska</w:t>
      </w:r>
      <w:bookmarkEnd w:id="25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poljskog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Sejm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formalno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uključen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Poljske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Ustavom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Poljske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1997.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bavi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Ipak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obaveštavala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postignutom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izraženim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stavovima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sprovedene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bavi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ustanovljen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1998.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praksom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iznošenja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rezolucija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Poljske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tiče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važnih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dokumenata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regulišu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2000.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Donjeg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Sejma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Gornjeg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Senata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sklopili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trilateralni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ubrzanja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omogućio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ustanovljavanje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Sejmu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ekvivalentnog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Senatu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domu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postojala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uključena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: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pomenuti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ad hoc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1997.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značajniju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odigrala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važnu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tiče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Senatu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domu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postojala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obaveštavan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putem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„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Informacije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“,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pripremao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Vladin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opunomoćenik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Poljske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dokument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sadržao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informacije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dopunjavao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šest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meseci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mogli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budu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konsultovani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iznesu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učestvovali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izradi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predstavljani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sažeci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informisani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njihovom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potpunom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sadržaju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Vladin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opunomoćenik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prisustvovao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sastancima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Senatu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prilikom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prezentovao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odgovarao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uspostavljena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2004.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obavezujućim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Sejma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Senata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Poljske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kasnije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izmenjen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dopunjen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prilagodio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Ugovoru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Lisabona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26" w:name="_Toc361838540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Rumunija</w:t>
      </w:r>
      <w:bookmarkEnd w:id="26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Rumunija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zvanično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podnela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zahtev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juna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1995.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2000.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Rumunije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generalno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vršio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uobičajenih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procedura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kontrole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tradicionalnim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načinima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,</w:t>
      </w:r>
      <w:r w:rsidRPr="00F24410">
        <w:rPr>
          <w:rFonts w:ascii="Arial" w:eastAsia="MS Mincho" w:hAnsi="Arial" w:cs="Arial"/>
          <w:bCs/>
          <w:iCs/>
          <w:spacing w:val="-8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pacing w:val="-8"/>
          <w:sz w:val="20"/>
          <w:szCs w:val="20"/>
          <w:lang w:val="sr-Cyrl-RS" w:eastAsia="ja-JP"/>
        </w:rPr>
        <w:t>odnosno</w:t>
      </w:r>
      <w:r w:rsidRPr="00F24410">
        <w:rPr>
          <w:rFonts w:ascii="Arial" w:eastAsia="MS Mincho" w:hAnsi="Arial" w:cs="Arial"/>
          <w:bCs/>
          <w:iCs/>
          <w:spacing w:val="-8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pacing w:val="-8"/>
          <w:sz w:val="20"/>
          <w:szCs w:val="20"/>
          <w:lang w:val="sr-Cyrl-RS" w:eastAsia="ja-JP"/>
        </w:rPr>
        <w:t>saslušavanjem</w:t>
      </w:r>
      <w:r w:rsidRPr="00F24410">
        <w:rPr>
          <w:rFonts w:ascii="Arial" w:eastAsia="MS Mincho" w:hAnsi="Arial" w:cs="Arial"/>
          <w:bCs/>
          <w:iCs/>
          <w:spacing w:val="-8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pacing w:val="-8"/>
          <w:sz w:val="20"/>
          <w:szCs w:val="20"/>
          <w:lang w:val="sr-Cyrl-RS" w:eastAsia="ja-JP"/>
        </w:rPr>
        <w:t>ministara</w:t>
      </w:r>
      <w:r w:rsidRPr="00F24410">
        <w:rPr>
          <w:rFonts w:ascii="Arial" w:eastAsia="MS Mincho" w:hAnsi="Arial" w:cs="Arial"/>
          <w:bCs/>
          <w:iCs/>
          <w:spacing w:val="-8"/>
          <w:sz w:val="20"/>
          <w:szCs w:val="20"/>
          <w:lang w:val="sr-Cyrl-RS" w:eastAsia="ja-JP"/>
        </w:rPr>
        <w:t>,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interpelacijama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poslaničkim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rumunskog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1995.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Rezolucijom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sopstvenim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pravilima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status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senatori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značajnu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Rumunije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kroz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brojne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kontakte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uspostavio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COSAC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-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posvećenošću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ubrzanjem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spadaju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: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odredbe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Rumunije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implementirane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ciljevi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strategije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ispunjeni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učestvovanje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Rumunije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debatama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aspektima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Rumunije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onima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sprovođenje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inicijativama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rumunski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kraćem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tržišna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ekonomija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ojačana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strukture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mehanizme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znatno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ubrzane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ovlašćenje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saglasnost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najmanje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trećine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svojih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27" w:name="_Toc361838541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Slovačka</w:t>
      </w:r>
      <w:bookmarkEnd w:id="27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Odnos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Narodne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pregovaračkog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regulisan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posebnim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zakonodavstvom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glavna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funkcija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bila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kontrolna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savetodavna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Najznačajniji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zadatak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Narodne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pregovaranja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bilo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stvaranje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: 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pravnog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okvira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Slovačke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izmene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Ustava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Poslovnika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); 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institucionalnog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okvira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unutar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odnosno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reorganizacija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Službe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uspostavljanje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odgovarajućih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novim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nadležnostima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specijalizovanim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stručnim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jedinicama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unutar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Službe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);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odgovarajućih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kontrolnih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mehanizama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radi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postizanja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usvojenog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propisima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npr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izjava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tabela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);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određenih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informativnih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mehanizama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cilju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promovisanja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vrednosti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kod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građana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povoljnog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poslovnog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okruženja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kroz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stručne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obuke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poslanika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zaposlenih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Službi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nastanku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razvoju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organizaciji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: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lastRenderedPageBreak/>
        <w:t>Takođe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usvojila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više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dokumenta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kojima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regulisala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sopstvenu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: „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Glavni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zadaci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Narodne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slovačkog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zakonodavstvu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Zajednice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“ (1996.)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„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Narodna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njena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uloga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“ (1999.).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Osim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toga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imala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važnu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prilikom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ratifikacije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(1993.),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izmeni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Ustava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tzv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. „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-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amandman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“, 2001.),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raspisivanja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referenduma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Slovačke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(2003.)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ratifikaciji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Ugovora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Slovačke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(2003.).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Kasnije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nakon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članstva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odnos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formalizovan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kroz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Ustavni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zakon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saradnji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Narodne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poslovima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vezanim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uniju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</w:t>
      </w:r>
      <w:proofErr w:type="spellStart"/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Constitutional</w:t>
      </w:r>
      <w:proofErr w:type="spellEnd"/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law</w:t>
      </w:r>
      <w:proofErr w:type="spellEnd"/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No. 397/2004 </w:t>
      </w:r>
      <w:proofErr w:type="spellStart"/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Coll</w:t>
      </w:r>
      <w:proofErr w:type="spellEnd"/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.).</w:t>
      </w:r>
      <w:r w:rsidRPr="00F24410">
        <w:rPr>
          <w:rFonts w:ascii="Arial" w:eastAsia="Calibri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7"/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Tokom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Slovačke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ali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nakon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toga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Narodna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veliku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pažnju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posvetila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razmeni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informacija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kroz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članstvo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različitim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organizacijama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centar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parlamentarno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istraživanje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dokumentaciju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(ECPRD), </w:t>
      </w:r>
      <w:proofErr w:type="spellStart"/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Interparlamentarna</w:t>
      </w:r>
      <w:proofErr w:type="spellEnd"/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razmena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informacija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>(</w:t>
      </w:r>
      <w:proofErr w:type="spellStart"/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>InterParliamentary</w:t>
      </w:r>
      <w:proofErr w:type="spellEnd"/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 xml:space="preserve"> EU </w:t>
      </w:r>
      <w:proofErr w:type="spellStart"/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>information</w:t>
      </w:r>
      <w:proofErr w:type="spellEnd"/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 xml:space="preserve"> </w:t>
      </w:r>
      <w:proofErr w:type="spellStart"/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>eXchange</w:t>
      </w:r>
      <w:proofErr w:type="spellEnd"/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 xml:space="preserve"> – </w:t>
      </w:r>
      <w:proofErr w:type="spellStart"/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>IPEX</w:t>
      </w:r>
      <w:proofErr w:type="spellEnd"/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 xml:space="preserve">), </w:t>
      </w:r>
      <w:proofErr w:type="spellStart"/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>EuroVoc</w:t>
      </w:r>
      <w:proofErr w:type="spellEnd"/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 xml:space="preserve"> (</w:t>
      </w:r>
      <w:r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>višejezički</w:t>
      </w:r>
      <w:r w:rsidRPr="00F24410">
        <w:rPr>
          <w:rFonts w:ascii="Arial" w:eastAsia="Calibri" w:hAnsi="Arial" w:cs="Arial"/>
          <w:bCs/>
          <w:iCs/>
          <w:spacing w:val="-6"/>
          <w:sz w:val="20"/>
          <w:szCs w:val="20"/>
          <w:lang w:val="sr-Cyrl-RS" w:eastAsia="ja-JP"/>
        </w:rPr>
        <w:t>,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multidisciplinarni</w:t>
      </w:r>
      <w:proofErr w:type="spellEnd"/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tezaurus</w:t>
      </w:r>
      <w:proofErr w:type="spellEnd"/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periodu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promovisala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ciljeve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Slovačke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proisteklih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nadgledala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rad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usklađivala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zakonodavstvo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Predlozi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trebalo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uskladiti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nisu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imali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prioritet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prilikom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usvajanja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niti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usvajali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hitnom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postupku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Ovo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zbog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toga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imala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ustavna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ovlašćenja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donosi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uredbe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zakonskom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snagom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slučajevima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kada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trebalo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prenese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deo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svojih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ovlašćenja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zajednice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ili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uniju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članu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7.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stav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2).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Tokom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pretpristupnog</w:t>
      </w:r>
      <w:proofErr w:type="spellEnd"/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pristupnog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perioda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(1993-2004)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ključni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akteri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bili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pravna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tačnije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Komisija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aproksimaciju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),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inostrane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Zajednički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Republika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Slovačka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-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Odlukom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Narodne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obrazovan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najpre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1996.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dok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formiran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2005.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Poslovnikom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izabrala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predsednika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članove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proporcionalnom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zatupljenošću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stranaka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bili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istovremeno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drugih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parlamentarnih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delegacija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uključujući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Zajednički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svoj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rad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zasnivao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Memorandumu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Slovačke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prijemu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članstvo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Strategiji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Slovačke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integraciji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Evropsku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uniju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Ovo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ujedno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bile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osnove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kojima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sprovodio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svoju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nadzornu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funkciju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lastRenderedPageBreak/>
        <w:t>Vlada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periodično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dva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puta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godišnje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izveštavala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odnosno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Skupštinu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napretku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pregovaračkog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dostavljala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svu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odgovarajuću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dokumentaciju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davao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svoje</w:t>
      </w:r>
      <w:r w:rsidRPr="00F24410">
        <w:rPr>
          <w:rFonts w:ascii="Arial" w:eastAsia="MS Mincho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val="sr-Cyrl-RS" w:eastAsia="ja-JP"/>
        </w:rPr>
        <w:t>predloge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pogledu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saslušavao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glavne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učesnike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pregovaranja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Osim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ovoga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nadgledao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sprovođenje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prioriteta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Partnerstva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zatim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pratio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aproksimaciju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>primenu</w:t>
      </w:r>
      <w:r w:rsidRPr="00F24410">
        <w:rPr>
          <w:rFonts w:ascii="Arial" w:eastAsia="Calibri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Nacionalnog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programa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usvajanje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pravnih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tekovina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nadgledao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fondova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(</w:t>
      </w:r>
      <w:proofErr w:type="spellStart"/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PHARE</w:t>
      </w:r>
      <w:proofErr w:type="spellEnd"/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, </w:t>
      </w:r>
      <w:proofErr w:type="spellStart"/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ISPA</w:t>
      </w:r>
      <w:proofErr w:type="spellEnd"/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, </w:t>
      </w:r>
      <w:proofErr w:type="spellStart"/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SAPARD</w:t>
      </w:r>
      <w:proofErr w:type="spellEnd"/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),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sarađivao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Savetom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pridruživanje</w:t>
      </w:r>
      <w:proofErr w:type="spellEnd"/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delegacijom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komisije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Slovačkoj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radnim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telima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dr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28" w:name="_Toc361838542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Slovenija</w:t>
      </w:r>
      <w:bookmarkEnd w:id="28"/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izuzetno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ogledalo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kroz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glavna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zadatka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: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potvrdu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platformi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Naime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učestvovao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izradi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njegovoj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Ustavom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raspravljao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nacrtu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rokova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predviđenih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Dodatno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najmanje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godišnje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raspravljalo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položaju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budućem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1999.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kalendar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datumima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rezervisanim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2000.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većina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skraćenom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hitnom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postupku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racionalizuje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skrati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procedura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sledeći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način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: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čitanje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počinje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uputi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skraćenoj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hitnoj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proceduri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treće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čitanje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održavaju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istoj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značajno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učestvovala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: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međunarodne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Specijalizovani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resorni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delokruga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međunarodne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početka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npr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relevantnih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dokumenata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održavanje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javnih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...).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vreme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raspravljao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predlozima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prethodno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matičnih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potvrđivao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uobičajeno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prisustvovali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Kancelarija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resorno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šef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često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šira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javnost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raspravljao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prioritetima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predsedavanja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svake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zemlje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Specijalizovano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1996.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koordinacije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praćenja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korišćenja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fondova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specifičnih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važio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"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koordinatora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"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opšta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tiču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dokumente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koordinira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odgovornih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preporuke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usmerava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pažnju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značaja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analizira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posledice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izrađuje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prezentacije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javnog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mnjenja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pojedinim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vezanim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program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nadgleda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sprovođenje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sarađuje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zemljama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koordinira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podršku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ponuđenu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nadgleda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slovenačkog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vrši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navodima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kolega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slovenačkog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postojala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ambicija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potpunosti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ocenjivati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međutim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veoma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brzo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uočen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nedostatak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ljudskih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resursa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nemogućnost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praćenja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dinamike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vršio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kontrolu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oblastima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najvećeg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značaja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opšteg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interesa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vodio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evidenciju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propisima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preneti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specifične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delokruga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čemu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zaključke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ponekad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predlagali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Danas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funkcionisanje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regulisano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3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Ustava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Slovenije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uređen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stupio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snagu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aprila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2004.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Latn-RS" w:eastAsia="ja-JP"/>
        </w:rPr>
      </w:pPr>
    </w:p>
    <w:p w:rsid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Latn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Latn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29" w:name="_Toc361838543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lastRenderedPageBreak/>
        <w:t>Crna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Gora</w:t>
      </w:r>
      <w:bookmarkEnd w:id="29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novembru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2010.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objavila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pozitivno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zahtevu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rezultiralo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dodeli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statusa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kandidata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decembru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Nakon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uspostavljala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strukture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neophodnih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vođenje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nivou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prolećnom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Izvještaju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sprovođenju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reformi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objavljenom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preporučila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otvaranje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opšte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26.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doneo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otvaranju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potvrđeno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29.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juna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sastanku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faza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Struktura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uspostavljena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februara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8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smislu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8.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marta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obrazovanju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grupa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pripremu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24,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budući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planirano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započne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podrazumeva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uključenost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nivoa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smislu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značajnu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naročito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vrši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proveru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dostavlja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dostavlja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sadržati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tabelu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izjavu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doprinose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boljoj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pripremljenosti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Rezolucijom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ispunjavanju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dostavlja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međunarodnu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ispunjavanju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ukupnim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međunarodne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obavljao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praćenja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ocene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primjenjuju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31.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jula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uspostavljanju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strukture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stav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predviđeno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Kolegijum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nakon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sprovedene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procedure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dostavlja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obzirom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izazove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proizlaze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potrebu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kvalitetnim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odgovorom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jačanjem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nadzorne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dopunama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9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ostalog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predviđena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pojedinih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dotadašnji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međunarodne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podeljen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međunarodne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dijasporu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sledeće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: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praćenje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nadgledanje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ocena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smernica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pripremljenim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informacija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otvaraju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ocena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delovanja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Planu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informisani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određene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stepenu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propisa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akcionim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planovima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sprovođenje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reformi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neophodnih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ispunjavanje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uslova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otvaranje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zatvaranje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kroz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komunikaciju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timom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rukovodiocima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grupa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pojedina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Podgorici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proširena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ovlašćenja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matičnih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smislu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delokruga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ocenjuju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ocenjuju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sprovođenje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usvojenih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Uspostavljanjem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proširenjem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matičnih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praćenje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crnogorskih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postavljena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pojačan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sistematski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nadzor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smislu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Akcionom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planu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jačanje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kontrolne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godini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0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predviđene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matičnim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cilju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donošenja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kvalitetnijeg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uspešnijeg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obuhvataju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: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nacrta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sugestija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potrebi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održavanje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dobijanja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informacija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pripremi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struktura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definisati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model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učešća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matičnih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najmanje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meseca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organizovati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napredak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svakom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započeti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potrebi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pozivati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zainteresovane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matičnih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matičnim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organizovaće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tematske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forume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pojedinim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obliku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javnih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tribina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okruglih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stolova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itd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stručna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zainteresovana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javnost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priliku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iznese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sugestije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utvrđivanja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;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redovno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realizaciji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obaveza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SSP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kvartalne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izveštaje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ukupnim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dostavlja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fazi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tzv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skrininga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učestvuje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kraja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aprila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33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grupe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pripremu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svojstvu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učestvuju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zaposleni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način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zaposleni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mogućnost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steknu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detaljan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uvid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poglavljima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treba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uskladiti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uključujući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informacije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propisima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kompletan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pregled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sadašnjeg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stepena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primarnim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sekundarnim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primer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zemlje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kandidata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učestvuje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analitičkom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pregledu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oceni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zakonodavstva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tekovinom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izradi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pozicija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podršku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uprave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Latn-RS" w:eastAsia="ja-JP"/>
        </w:rPr>
      </w:pPr>
    </w:p>
    <w:p w:rsid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Latn-RS" w:eastAsia="ja-JP"/>
        </w:rPr>
      </w:pPr>
    </w:p>
    <w:p w:rsid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Latn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Latn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30" w:name="_Toc361838544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lastRenderedPageBreak/>
        <w:t>ZAJEDNIČKI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ODBORI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, </w:t>
      </w:r>
      <w:proofErr w:type="spellStart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FORMIRANjE</w:t>
      </w:r>
      <w:proofErr w:type="spellEnd"/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OBAVEZE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PRAKSA</w:t>
      </w:r>
      <w:bookmarkEnd w:id="30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SSP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ratifikuju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27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ostaje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potvrdi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SSP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stupiti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snagu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Srbija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dobiti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status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pridružene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1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Stupanjem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snagu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SSP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ostalog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njegovo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sprovođenje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: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1.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zadužen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praćenje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sprovođenja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najvišem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nivou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Sastav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Srbije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zaduženje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rešava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otvorena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nastala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sprovođenja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pomaže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sastavljen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Srbije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stranena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nivou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eksperata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ključno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baviti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sprovođenjem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daljim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preciziranjem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njegovih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odredbi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Narodne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Srbije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sastajati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razmenjivati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stupi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snagu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Narodna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125.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obrazovati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predviđa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obrazovanje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pridruženim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200.).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postupcima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određenim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odgovarajućim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ugovorima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načelu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jednake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zastupljenosti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imenuju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dužina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njihovog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mandata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određuje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pravilima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praksom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predviđa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SSP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saglasnost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stručne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uobičajeno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proceduri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predviđenoj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uvida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tekstove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zemalja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obrazovale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primetno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formi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sadržaju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skoro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identični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2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Zbog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prilikom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analize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njihovog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ukazati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organizacione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različitosti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Glavni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zadatak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jeste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aspekata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kandidata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naročito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sprovođenje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zbog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čega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ulogu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razmenu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najznačajnije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izdvaja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biro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zadužen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usklađivanje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utvrđivanje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dnevnog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Biro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sastavljen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njihovih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Biroa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moguće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podnositi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preporuke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uslovom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podrži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većina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najmanje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puta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godišnje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naizmenično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Briselu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Strazburu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zemlji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naizmenično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predsedavaju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mogu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prisustvovati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učestvovati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lice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Biro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odluči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otvorene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javnost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odluče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drugačije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početku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svake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dnevnog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zapisnik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prethodne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kraju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preporuke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završna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izjava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zapravo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stavove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3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jezik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jedan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službenih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jezika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jezik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države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potrebi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biro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odlučiti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prevođenju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unutrašnjim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pravilnikom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sekretarijat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sekretarijata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sarađuje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službenicima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odredi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Putne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troškove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dnevnice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službenika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isplaćuju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imenovali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troškove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održavanje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ostale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ravnopravno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Predlozi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dopunama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podnosi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nacionalnom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31" w:name="_Toc361838545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Estonija</w:t>
      </w:r>
      <w:bookmarkEnd w:id="31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institucionalizovana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1997.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obrazovan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Ovome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prethodila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(1996.)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Rezolucija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(1998.).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Stručnu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tehničku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pomoć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pružali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Sekretarijat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Estonija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–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Odeljenju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inostrane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inostrane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bookmarkStart w:id="32" w:name="_Toc361838546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Kipar</w:t>
      </w:r>
      <w:bookmarkEnd w:id="32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Nakon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plenarne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rasprave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temu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„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Prijava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Kipra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neophodnost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preduzimanje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aktivnosti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njegovoj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promociji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“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Skupština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usvojila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Rezoluciju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nameri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obrazuje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Kipar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–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uputila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prihvatio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inicijativu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doneo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obrazovanju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Kipar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-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1992.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4"/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imao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ukupno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24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12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toliko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kiparskog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razmatrali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odnosile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najviše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proširenje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-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mediteransku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spoljnu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bezbednosnu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budućnost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druga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pitanja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interesa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trgovina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poljoprivreda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ekologija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itd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aktivan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marta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2004.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Kipar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nedugo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postao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(1.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2004.).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potrebe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rada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Kipar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–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EU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kiparskom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obrazovana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posebna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jedinica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–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Služba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inostrane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koja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pružala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stručnu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administrativnu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pomoć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članovima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. 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CS" w:eastAsia="ja-JP"/>
        </w:rPr>
      </w:pPr>
      <w:bookmarkStart w:id="33" w:name="_Toc361838547"/>
      <w:r>
        <w:rPr>
          <w:rFonts w:ascii="Arial" w:eastAsia="MS Mincho" w:hAnsi="Arial" w:cs="Arial"/>
          <w:b/>
          <w:bCs/>
          <w:iCs/>
          <w:sz w:val="20"/>
          <w:szCs w:val="20"/>
          <w:lang w:val="sr-Cyrl-CS" w:eastAsia="ja-JP"/>
        </w:rPr>
        <w:t>Litvanija</w:t>
      </w:r>
      <w:bookmarkEnd w:id="33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EU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-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Litvanija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formiran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osnovama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1996.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Odluci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Sejma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Donjeg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doma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septembra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1997.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koju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usvojio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Plenum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činilo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12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poslanika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Sejma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maju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1998.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Kolegijum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Sejma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usvojio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Pravila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rada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glavni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zadaci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bili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razmatra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aspekte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odnosa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Litvanije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posebno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implementacijom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pripreme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Litvanije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članstvo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Kolegijum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Sejma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imenovao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članove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sekretarijata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Litvanije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praksi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dodatnu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profesionalnu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tehničku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pomoć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radu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pružali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zaposleni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sekretarijatu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integracije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menjana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organizaciona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struktura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osnivanjem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CS" w:eastAsia="ja-JP"/>
        </w:rPr>
        <w:t xml:space="preserve">.  </w:t>
      </w:r>
    </w:p>
    <w:p w:rsidR="00F24410" w:rsidRPr="00F24410" w:rsidRDefault="00F24410" w:rsidP="00F24410">
      <w:pPr>
        <w:keepNext/>
        <w:spacing w:before="240" w:after="60" w:line="240" w:lineRule="auto"/>
        <w:jc w:val="both"/>
        <w:outlineLvl w:val="1"/>
        <w:rPr>
          <w:rFonts w:ascii="Arial" w:eastAsia="Calibri" w:hAnsi="Arial" w:cs="Arial"/>
          <w:b/>
          <w:bCs/>
          <w:iCs/>
          <w:sz w:val="20"/>
          <w:szCs w:val="20"/>
          <w:lang w:val="sr-Cyrl-RS"/>
        </w:rPr>
      </w:pPr>
      <w:bookmarkStart w:id="34" w:name="_Toc361838548"/>
      <w:r>
        <w:rPr>
          <w:rFonts w:ascii="Arial" w:eastAsia="Calibri" w:hAnsi="Arial" w:cs="Arial"/>
          <w:b/>
          <w:bCs/>
          <w:iCs/>
          <w:sz w:val="20"/>
          <w:szCs w:val="20"/>
          <w:lang w:val="sr-Cyrl-RS"/>
        </w:rPr>
        <w:t>Makedonija</w:t>
      </w:r>
      <w:bookmarkEnd w:id="34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Zajednički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parlamentarni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odbor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EU</w:t>
      </w:r>
      <w:proofErr w:type="spellEnd"/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–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Republika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Makedonija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osnovan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Rezolucijom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Evropskog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parlamenta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10.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marta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2004.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godine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Odlukom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Skupštine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utvrđivanju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sastava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delegacije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Republike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Makedonije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pri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Zajedničkom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parlamentarnom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odboru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7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decembra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2004.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godine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.</w:t>
      </w:r>
      <w:r w:rsidRPr="00F24410"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sr-Cyrl-CS" w:eastAsia="ja-JP"/>
        </w:rPr>
        <w:footnoteReference w:id="15"/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lastRenderedPageBreak/>
        <w:t>Prethodno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makedonska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Skupština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postupajući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skladu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članom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114.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Sporazuma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stabilizaciji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pridruživanju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usvojila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Odluku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izboru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predsednika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potpredsednika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članova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zamenika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članova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delegacije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Skupštine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Republike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Makedonije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Odboru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za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stabilizaciju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pridruživanje</w:t>
      </w:r>
      <w:proofErr w:type="spellEnd"/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koju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predložila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Komisija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za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izbore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imenovanja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Za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potrebe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rada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Zajedničkog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parlamentarnog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odbora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obrazovana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posebna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služba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Odbora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Aktivnosti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Odbora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predstavljene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Bilten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koji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zajednički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objavljuju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Skupština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Ministarstvo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inostranih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poslova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Makedonski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informativni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centar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.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Bilten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objavljuje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na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internet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stranici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Odbora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na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engleskom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jeziku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jednom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mesečno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CS" w:eastAsia="ja-JP"/>
        </w:rPr>
        <w:t>.</w:t>
      </w:r>
      <w:r w:rsidRPr="00F24410"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sr-Cyrl-CS" w:eastAsia="ja-JP"/>
        </w:rPr>
        <w:footnoteReference w:id="16"/>
      </w:r>
    </w:p>
    <w:p w:rsidR="00F24410" w:rsidRPr="00F24410" w:rsidRDefault="00F24410" w:rsidP="00F24410">
      <w:pPr>
        <w:keepNext/>
        <w:spacing w:before="240" w:after="60" w:line="240" w:lineRule="auto"/>
        <w:jc w:val="both"/>
        <w:outlineLvl w:val="1"/>
        <w:rPr>
          <w:rFonts w:ascii="Arial" w:eastAsia="Calibri" w:hAnsi="Arial" w:cs="Arial"/>
          <w:sz w:val="20"/>
          <w:szCs w:val="20"/>
          <w:lang w:val="sr-Cyrl-RS"/>
        </w:rPr>
      </w:pPr>
      <w:bookmarkStart w:id="35" w:name="_Toc361838549"/>
      <w:r>
        <w:rPr>
          <w:rFonts w:ascii="Arial" w:eastAsia="Calibri" w:hAnsi="Arial" w:cs="Arial"/>
          <w:b/>
          <w:bCs/>
          <w:iCs/>
          <w:sz w:val="20"/>
          <w:szCs w:val="20"/>
          <w:lang w:val="sr-Cyrl-RS"/>
        </w:rPr>
        <w:t>Mađarska</w:t>
      </w:r>
      <w:bookmarkEnd w:id="35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periodu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ujedno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funkcionisao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Mađarske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sastajali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puta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godišnje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predstavljao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forum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razmenu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mađarskog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procesu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pregovaranja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već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političkim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aspektima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kroz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usvajanje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preporuka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izjava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upućenih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komisiji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ministara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Predsedavajući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mađarskog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dostavljao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akte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nadležnim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</w:pPr>
      <w:bookmarkStart w:id="36" w:name="_Toc361838550"/>
      <w:r>
        <w:rPr>
          <w:rFonts w:ascii="Arial" w:eastAsia="MS Mincho" w:hAnsi="Arial" w:cs="Arial"/>
          <w:b/>
          <w:bCs/>
          <w:iCs/>
          <w:sz w:val="20"/>
          <w:szCs w:val="20"/>
          <w:lang w:val="sr-Cyrl-RS" w:eastAsia="ja-JP"/>
        </w:rPr>
        <w:t>Hrvatska</w:t>
      </w:r>
      <w:bookmarkEnd w:id="36"/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oblik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političkog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dijaloga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Republika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osnovu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stabilizaciji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7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obrazovan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2004.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EP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čime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EP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realizovao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načelo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individualnog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Republici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1992.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2004.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saradnja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odvijala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zemalja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Jugoistočne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doneo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Odluku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izboru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Republika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Ustavom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8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izabrao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15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toliko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zamenika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odražavaju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zastupljenost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poslaničkih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grupa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saboru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9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2004.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predsedavajući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Zajedničinog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inostrane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vladajuće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stranke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lastRenderedPageBreak/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nakon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predsedavajući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član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manjine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zbog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čega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administrativnu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pomoć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pružali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zaposleni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službi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inostrane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Ovako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novim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trenutnim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sazivom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oformio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Kancelariju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međunarodne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obavljaju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stručni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savetodavni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organizacioni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prevodilački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koordinacioni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administrativni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potrebe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posebno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potpredsednike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predsednike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tela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šefove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međunarodnih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potrebe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delegacije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  <w:r w:rsidRPr="00F24410">
        <w:rPr>
          <w:rFonts w:ascii="Arial" w:eastAsia="MS Mincho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20"/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osnivanja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održao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ukupno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17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sednica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kojima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razmenjivala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iskustva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najvažnijim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aspektima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pristupanja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Poslednji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sastanak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održan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Hrvatskoj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29.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30.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aprila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2013.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.</w:t>
      </w:r>
    </w:p>
    <w:p w:rsidR="00F24410" w:rsidRPr="00F24410" w:rsidRDefault="00F24410" w:rsidP="00F24410">
      <w:pPr>
        <w:keepNext/>
        <w:spacing w:before="240" w:after="60" w:line="240" w:lineRule="auto"/>
        <w:jc w:val="both"/>
        <w:outlineLvl w:val="1"/>
        <w:rPr>
          <w:rFonts w:ascii="Arial" w:eastAsia="Calibri" w:hAnsi="Arial" w:cs="Arial"/>
          <w:b/>
          <w:sz w:val="20"/>
          <w:szCs w:val="20"/>
          <w:lang w:val="sr-Cyrl-RS"/>
        </w:rPr>
      </w:pPr>
      <w:bookmarkStart w:id="37" w:name="_Toc361838551"/>
      <w:r>
        <w:rPr>
          <w:rFonts w:ascii="Arial" w:eastAsia="Calibri" w:hAnsi="Arial" w:cs="Arial"/>
          <w:b/>
          <w:bCs/>
          <w:iCs/>
          <w:sz w:val="20"/>
          <w:szCs w:val="20"/>
          <w:lang w:val="sr-Cyrl-RS"/>
        </w:rPr>
        <w:t>Poljska</w:t>
      </w:r>
      <w:bookmarkEnd w:id="37"/>
    </w:p>
    <w:p w:rsidR="00F24410" w:rsidRPr="00F24410" w:rsidRDefault="00F24410" w:rsidP="00F244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Zajednički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-</w:t>
      </w:r>
      <w:r>
        <w:rPr>
          <w:rFonts w:ascii="Arial" w:eastAsia="Calibri" w:hAnsi="Arial" w:cs="Arial"/>
          <w:sz w:val="20"/>
          <w:szCs w:val="20"/>
          <w:lang w:val="sr-Cyrl-RS"/>
        </w:rPr>
        <w:t>Poljska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formiran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osnovama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sporazuma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Odluke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januara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1992.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Rezolucije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Kolegijuma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sr-Cyrl-RS"/>
        </w:rPr>
        <w:t>Sejma</w:t>
      </w:r>
      <w:proofErr w:type="spellEnd"/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Donjeg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1993.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Rezolucije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Senata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iste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početku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delegacija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15, </w:t>
      </w:r>
      <w:r>
        <w:rPr>
          <w:rFonts w:ascii="Arial" w:eastAsia="Calibri" w:hAnsi="Arial" w:cs="Arial"/>
          <w:sz w:val="20"/>
          <w:szCs w:val="20"/>
          <w:lang w:val="sr-Cyrl-RS"/>
        </w:rPr>
        <w:t>potom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12 </w:t>
      </w:r>
      <w:r>
        <w:rPr>
          <w:rFonts w:ascii="Arial" w:eastAsia="Calibri" w:hAnsi="Arial" w:cs="Arial"/>
          <w:sz w:val="20"/>
          <w:szCs w:val="20"/>
          <w:lang w:val="sr-Cyrl-RS"/>
        </w:rPr>
        <w:t>članova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( 9 </w:t>
      </w:r>
      <w:r>
        <w:rPr>
          <w:rFonts w:ascii="Arial" w:eastAsia="Calibri" w:hAnsi="Arial" w:cs="Arial"/>
          <w:sz w:val="20"/>
          <w:szCs w:val="20"/>
          <w:lang w:val="sr-Cyrl-RS"/>
        </w:rPr>
        <w:t>poslanika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3 </w:t>
      </w:r>
      <w:r>
        <w:rPr>
          <w:rFonts w:ascii="Arial" w:eastAsia="Calibri" w:hAnsi="Arial" w:cs="Arial"/>
          <w:sz w:val="20"/>
          <w:szCs w:val="20"/>
          <w:lang w:val="sr-Cyrl-RS"/>
        </w:rPr>
        <w:t>senatora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). </w:t>
      </w:r>
      <w:r>
        <w:rPr>
          <w:rFonts w:ascii="Arial" w:eastAsia="Calibri" w:hAnsi="Arial" w:cs="Arial"/>
          <w:sz w:val="20"/>
          <w:szCs w:val="20"/>
          <w:lang w:val="sr-Cyrl-RS"/>
        </w:rPr>
        <w:t>Delegacija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birala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četvorogodišnji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mandat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skladu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proporcijom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partija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predstavljenih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plenumu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dok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praksa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predsednik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Delegacije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bude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predsednik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integracije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Stručnu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Zajedničkog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parlamentarnog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integracije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Poljske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pružala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posebna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organizaciona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jedinica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okviru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Biroa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međunarodne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odnose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formirana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1999.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prethodno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samo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zaposlena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F24410" w:rsidRPr="00F24410" w:rsidRDefault="00F24410" w:rsidP="00F24410">
      <w:pPr>
        <w:keepNext/>
        <w:spacing w:before="240" w:after="60" w:line="240" w:lineRule="auto"/>
        <w:jc w:val="both"/>
        <w:outlineLvl w:val="1"/>
        <w:rPr>
          <w:rFonts w:ascii="Arial" w:eastAsia="Calibri" w:hAnsi="Arial" w:cs="Arial"/>
          <w:b/>
          <w:sz w:val="20"/>
          <w:szCs w:val="20"/>
          <w:lang w:val="sr-Cyrl-RS"/>
        </w:rPr>
      </w:pPr>
      <w:bookmarkStart w:id="38" w:name="_Toc361838552"/>
      <w:r>
        <w:rPr>
          <w:rFonts w:ascii="Arial" w:eastAsia="Calibri" w:hAnsi="Arial" w:cs="Arial"/>
          <w:b/>
          <w:bCs/>
          <w:iCs/>
          <w:sz w:val="20"/>
          <w:szCs w:val="20"/>
          <w:lang w:val="sr-Cyrl-RS"/>
        </w:rPr>
        <w:t>Rumunija</w:t>
      </w:r>
      <w:bookmarkEnd w:id="38"/>
    </w:p>
    <w:p w:rsidR="00F24410" w:rsidRPr="00F24410" w:rsidRDefault="00F24410" w:rsidP="00F244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integracije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Rumunije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osnovan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1995.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Rezolucijom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kada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Rumunija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podnela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zahtev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članstvo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Evropskoj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Ovaj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doneo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sopstvene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procedure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/</w:t>
      </w:r>
      <w:r>
        <w:rPr>
          <w:rFonts w:ascii="Arial" w:eastAsia="Calibri" w:hAnsi="Arial" w:cs="Arial"/>
          <w:sz w:val="20"/>
          <w:szCs w:val="20"/>
          <w:lang w:val="sr-Cyrl-RS"/>
        </w:rPr>
        <w:t>pravila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ali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isti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status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obaveze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stalna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Ovaj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odigrao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glavnu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ulogu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pridruživanja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kasnije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pristupanju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Evropskoj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te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praktično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činio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sastavni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delegacije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zajedničkog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parlamentarnog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-</w:t>
      </w:r>
      <w:r>
        <w:rPr>
          <w:rFonts w:ascii="Arial" w:eastAsia="Calibri" w:hAnsi="Arial" w:cs="Arial"/>
          <w:sz w:val="20"/>
          <w:szCs w:val="20"/>
          <w:lang w:val="sr-Cyrl-RS"/>
        </w:rPr>
        <w:t>Rumunija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nadležnosti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bilo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: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staranje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tome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odredbe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Rumunije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implementirane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ciljevi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Nacionalne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strategije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ispunjeni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;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učestvovanje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okviru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Rumunije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debatama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svim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aspektima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odnosa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između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Rumunije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posebno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onima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koje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sprovođenje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;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Cs/>
          <w:iCs/>
          <w:sz w:val="20"/>
          <w:szCs w:val="20"/>
          <w:lang w:val="sr-Cyrl-RS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lastRenderedPageBreak/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davanje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zakonskim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inicijativama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vezi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integracijama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kako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bi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rumunski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zakoni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bili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usklađeni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što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kraćem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roku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zakonodavstvom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tržišna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ekonomija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ojačana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njena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integracija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strukture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mehanizme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znatno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ubrzane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; </w:t>
      </w:r>
    </w:p>
    <w:p w:rsidR="00F24410" w:rsidRPr="00F24410" w:rsidRDefault="00F24410" w:rsidP="00F2441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-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ovlašćenje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posebno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razmatranje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davanje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mišljenja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predloge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zakona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koji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usklađuju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pravnim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tekovinama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uz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saglasnost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najmanje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jedne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trećine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svojih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članova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F24410" w:rsidRPr="00F24410" w:rsidRDefault="00F24410" w:rsidP="004606ED">
      <w:pPr>
        <w:rPr>
          <w:rFonts w:ascii="Arial" w:eastAsia="MS Mincho" w:hAnsi="Arial" w:cs="Arial"/>
          <w:b/>
          <w:bCs/>
          <w:iCs/>
          <w:sz w:val="20"/>
          <w:szCs w:val="20"/>
          <w:lang w:val="sr-Cyrl-RS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MS Mincho" w:hAnsi="Arial" w:cs="Arial"/>
          <w:b/>
          <w:bCs/>
          <w:iCs/>
          <w:sz w:val="20"/>
          <w:szCs w:val="20"/>
          <w:lang w:val="sr-Cyrl-RS"/>
        </w:rPr>
      </w:pPr>
      <w:bookmarkStart w:id="39" w:name="_Toc361838553"/>
      <w:r>
        <w:rPr>
          <w:rFonts w:ascii="Arial" w:eastAsia="MS Mincho" w:hAnsi="Arial" w:cs="Arial"/>
          <w:b/>
          <w:bCs/>
          <w:iCs/>
          <w:sz w:val="20"/>
          <w:szCs w:val="20"/>
          <w:lang w:val="sr-Cyrl-RS"/>
        </w:rPr>
        <w:t>Slovačka</w:t>
      </w:r>
      <w:bookmarkEnd w:id="39"/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sr-Cyrl-RS"/>
        </w:rPr>
        <w:t xml:space="preserve">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Zajednički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parlamentarni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Republika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Slovačka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–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obrazovan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1995.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godine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odredbama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Sporazuma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pridruživanju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Odbor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bio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prilično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nezavisan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izvršne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vlasti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predstavljao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vezu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parlamentom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pridruženim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državama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Sednice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završavale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usvajanjem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završne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deklaracije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preporukama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.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Obaveza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predsednika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Odbora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za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evropske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integracije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bila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da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deklaraciju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preporukama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dostavi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odgovarajućim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telima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Narodnoj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skupštini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Vladi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. 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Prema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iskustvu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Slovačke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poželjno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da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poslanici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–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članovi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nacionalne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delegacije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pri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Zajedničkom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parlamentarnom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odboru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pre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svake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sednice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zauzmu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jedinstven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stav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svakom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pitanju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kojem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će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raspravljati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na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samoj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sednici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kako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bi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lakše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usvojila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završna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deklaracija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preporukama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Služba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Odbora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za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Evropske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integracije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davala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je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svu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neophodnu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pomoć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slovačkim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poslanicima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Zajedničkom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parlamentarnom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>odboru</w:t>
      </w:r>
      <w:r w:rsidRPr="00F24410">
        <w:rPr>
          <w:rFonts w:ascii="Arial" w:eastAsia="Times New Roman" w:hAnsi="Arial" w:cs="Arial"/>
          <w:bCs/>
          <w:iCs/>
          <w:sz w:val="20"/>
          <w:szCs w:val="20"/>
          <w:lang w:val="sr-Cyrl-RS" w:eastAsia="sk-SK"/>
        </w:rPr>
        <w:t xml:space="preserve">. </w:t>
      </w:r>
    </w:p>
    <w:p w:rsidR="00F24410" w:rsidRPr="00F24410" w:rsidRDefault="00F24410" w:rsidP="00F24410">
      <w:pPr>
        <w:keepNext/>
        <w:spacing w:before="240" w:after="60" w:line="240" w:lineRule="auto"/>
        <w:jc w:val="both"/>
        <w:outlineLvl w:val="1"/>
        <w:rPr>
          <w:rFonts w:ascii="Arial" w:eastAsia="Calibri" w:hAnsi="Arial" w:cs="Arial"/>
          <w:b/>
          <w:bCs/>
          <w:iCs/>
          <w:sz w:val="20"/>
          <w:szCs w:val="20"/>
          <w:lang w:val="sr-Cyrl-RS"/>
        </w:rPr>
      </w:pPr>
      <w:bookmarkStart w:id="40" w:name="_Toc361838554"/>
      <w:r>
        <w:rPr>
          <w:rFonts w:ascii="Arial" w:eastAsia="Calibri" w:hAnsi="Arial" w:cs="Arial"/>
          <w:b/>
          <w:bCs/>
          <w:iCs/>
          <w:sz w:val="20"/>
          <w:szCs w:val="20"/>
          <w:lang w:val="sr-Cyrl-RS"/>
        </w:rPr>
        <w:t>Slovenija</w:t>
      </w:r>
      <w:bookmarkEnd w:id="40"/>
    </w:p>
    <w:p w:rsidR="00F24410" w:rsidRPr="00F24410" w:rsidRDefault="00F24410" w:rsidP="00F24410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sr-Cyrl-RS"/>
        </w:rPr>
      </w:pPr>
      <w:r>
        <w:rPr>
          <w:rFonts w:ascii="Arial" w:eastAsia="Times New Roman" w:hAnsi="Arial" w:cs="Times New Roman"/>
          <w:sz w:val="20"/>
          <w:szCs w:val="20"/>
          <w:lang w:val="sr-Cyrl-RS"/>
        </w:rPr>
        <w:t>Državni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zbor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dva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puta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donosio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odluke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imenovanju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članova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slovenačke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delegacije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Zajedničkom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parlamentarnom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odboru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Nakon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održavanja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parlamentarnih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izbora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dolazilo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promene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sastavu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delegacije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: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prvi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put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1998.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godine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drugi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, 2001.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godine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Za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6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godina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koliko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Odbor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postojao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članovi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razmatrali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sve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aspekte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procesa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pridruživanja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nadgledali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sprovođenje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Sporazuma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pridruživanju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periodu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2000-2004 </w:t>
      </w:r>
      <w:r>
        <w:rPr>
          <w:rFonts w:ascii="Arial" w:eastAsia="Times New Roman" w:hAnsi="Arial" w:cs="Arial"/>
          <w:sz w:val="20"/>
          <w:szCs w:val="20"/>
          <w:lang w:val="sr-Cyrl-RS"/>
        </w:rPr>
        <w:t>postojala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praksa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sednicama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prisustvuju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predstavnici</w:t>
      </w:r>
      <w:r w:rsidRPr="00F244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Vlade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predstavnik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zemlje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koja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predsedavala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Savetom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ministara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Evropske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komisije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koji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tom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prvom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delu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sastanka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razmatrali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različita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pitanja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od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administrativne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ekonomske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reforme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Sloveniji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jačanja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administrativnih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kapaciteta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pravosuđa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preko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privatizacije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pregovora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budžetu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poljoprivredi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zajedničkih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politika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EU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ljudskih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prava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drugom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delu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sednice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članovi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Odbora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razmatrali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su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pitanja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koja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je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Biro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Odbora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unapred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sr-Cyrl-RS"/>
        </w:rPr>
        <w:t>pripremio</w:t>
      </w:r>
      <w:r w:rsidRPr="00F24410">
        <w:rPr>
          <w:rFonts w:ascii="Arial" w:eastAsia="Times New Roman" w:hAnsi="Arial" w:cs="Times New Roman"/>
          <w:sz w:val="20"/>
          <w:szCs w:val="20"/>
          <w:lang w:val="sr-Cyrl-RS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lastRenderedPageBreak/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slovenačke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delegacije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svake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sednice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Zajedničkog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parlamentarnog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održavali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pripremne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sastanke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kojim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upoznavali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predlogom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dnevnog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reda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skladu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svakom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tačkom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određivali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adekvatnog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izvestioca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pripreme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izlaganje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izvestioca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služile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platforma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raspravu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sednicama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Pripremnim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sastancima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redovno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prisustvovali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predstavnici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vladinih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pregovaračkih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grupa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kao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predstavnici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Vladine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kancelarije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zatim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predstavnici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ministarstava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to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: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inostranih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poslova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pravosuđa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unutrašnjih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poslova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Sednicama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takođe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prisustvovali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članovi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Misije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Republike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Slovenije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Evropskoj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uniji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Briselu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službenici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vladine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Kancelarije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medije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Odeljenja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odnose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javnošću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>.</w:t>
      </w: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Stručnu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administrativnu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pomoć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članovima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Odbora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pružali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su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zaposleni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Odboru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evropske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/>
        </w:rPr>
        <w:t>poslove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/>
        </w:rPr>
        <w:t xml:space="preserve">. </w:t>
      </w:r>
    </w:p>
    <w:p w:rsidR="00F24410" w:rsidRPr="00F24410" w:rsidRDefault="00F24410" w:rsidP="004606ED">
      <w:pPr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F24410" w:rsidRPr="00F24410" w:rsidRDefault="00F24410" w:rsidP="00F2441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Calibri" w:hAnsi="Arial" w:cs="Arial"/>
          <w:b/>
          <w:bCs/>
          <w:iCs/>
          <w:sz w:val="20"/>
          <w:szCs w:val="20"/>
          <w:lang w:val="sr-Cyrl-RS"/>
        </w:rPr>
      </w:pPr>
      <w:bookmarkStart w:id="41" w:name="_Toc361838555"/>
      <w:r>
        <w:rPr>
          <w:rFonts w:ascii="Arial" w:eastAsia="Calibri" w:hAnsi="Arial" w:cs="Arial"/>
          <w:b/>
          <w:sz w:val="20"/>
          <w:szCs w:val="20"/>
          <w:lang w:val="sr-Cyrl-RS"/>
        </w:rPr>
        <w:t>Crna</w:t>
      </w:r>
      <w:r w:rsidRPr="00F24410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>Gora</w:t>
      </w:r>
      <w:bookmarkEnd w:id="41"/>
    </w:p>
    <w:p w:rsidR="00F24410" w:rsidRPr="00F24410" w:rsidRDefault="00F24410" w:rsidP="00F244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Parlamentarni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Crne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Gore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stabilizaciju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sr-Cyrl-RS"/>
        </w:rPr>
        <w:t>pridruživanje</w:t>
      </w:r>
      <w:proofErr w:type="spellEnd"/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ustanovljen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odluke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Konferencije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predsednika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10. </w:t>
      </w:r>
      <w:r>
        <w:rPr>
          <w:rFonts w:ascii="Arial" w:eastAsia="Calibri" w:hAnsi="Arial" w:cs="Arial"/>
          <w:sz w:val="20"/>
          <w:szCs w:val="20"/>
          <w:lang w:val="sr-Cyrl-RS"/>
        </w:rPr>
        <w:t>juna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2010.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Odluke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Skupštine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Crne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Gore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1. </w:t>
      </w:r>
      <w:r>
        <w:rPr>
          <w:rFonts w:ascii="Arial" w:eastAsia="Calibri" w:hAnsi="Arial" w:cs="Arial"/>
          <w:sz w:val="20"/>
          <w:szCs w:val="20"/>
          <w:lang w:val="sr-Cyrl-RS"/>
        </w:rPr>
        <w:t>juna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2010.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Sporazuma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stabilizaciji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pridruživanju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između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Crne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Gore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pre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svega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125). </w:t>
      </w:r>
      <w:r>
        <w:rPr>
          <w:rFonts w:ascii="Arial" w:eastAsia="Calibri" w:hAnsi="Arial" w:cs="Arial"/>
          <w:sz w:val="20"/>
          <w:szCs w:val="20"/>
          <w:lang w:val="sr-Cyrl-RS"/>
        </w:rPr>
        <w:t>Odluku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imenovanju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članova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Parlamentarnog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Crne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Gore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stabilizaciju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sr-Cyrl-RS"/>
        </w:rPr>
        <w:t>pridruživanje</w:t>
      </w:r>
      <w:proofErr w:type="spellEnd"/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doneo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Kolegijum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predsednika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Skupštine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Crne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Gore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F24410" w:rsidRPr="00F24410" w:rsidRDefault="00F24410" w:rsidP="00F244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Osnovne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organizacione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proceduralne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karakteristike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definisane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Poslovnikom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Parlamentarnog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Crne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Gore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stabilizaciju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sr-Cyrl-RS"/>
        </w:rPr>
        <w:t>pridruživanje</w:t>
      </w:r>
      <w:proofErr w:type="spellEnd"/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proofErr w:type="spellStart"/>
      <w:r>
        <w:rPr>
          <w:rFonts w:ascii="Arial" w:eastAsia="Calibri" w:hAnsi="Arial" w:cs="Arial"/>
          <w:sz w:val="20"/>
          <w:szCs w:val="20"/>
          <w:lang w:val="sr-Cyrl-RS"/>
        </w:rPr>
        <w:t>POSP</w:t>
      </w:r>
      <w:proofErr w:type="spellEnd"/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usvojen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prvom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konstitutivnom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sastanku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održanom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Briselu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27.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28. </w:t>
      </w:r>
      <w:r>
        <w:rPr>
          <w:rFonts w:ascii="Arial" w:eastAsia="Calibri" w:hAnsi="Arial" w:cs="Arial"/>
          <w:sz w:val="20"/>
          <w:szCs w:val="20"/>
          <w:lang w:val="sr-Cyrl-RS"/>
        </w:rPr>
        <w:t>septembra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2010.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vertAlign w:val="superscript"/>
          <w:lang w:val="sr-Cyrl-RS"/>
        </w:rPr>
        <w:footnoteReference w:id="21"/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F24410" w:rsidRPr="00F24410" w:rsidRDefault="00F24410" w:rsidP="00F24410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Skupštini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formiran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Sekretarijat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cilju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pružanja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tehničke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stručne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obezbeđivanja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komunikacije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Sekretarijat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tri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zaposlena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sarađuje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zaposlenima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Službi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zavisno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pripremaju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informacije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tačkama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dnevnog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reda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koordinira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njihov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Pri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izboru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članova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Sekretarijata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vodilo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računa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znanju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iskustvu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integracija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poziciji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Službi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kako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mogli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koordiniraju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neophodnom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znanju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engleskog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jezika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F24410" w:rsidRPr="00F24410" w:rsidRDefault="00F24410" w:rsidP="00F24410">
      <w:pPr>
        <w:keepNext/>
        <w:spacing w:before="240" w:after="60" w:line="240" w:lineRule="auto"/>
        <w:jc w:val="both"/>
        <w:outlineLvl w:val="1"/>
        <w:rPr>
          <w:rFonts w:ascii="Arial" w:eastAsia="Calibri" w:hAnsi="Arial" w:cs="Arial"/>
          <w:b/>
          <w:sz w:val="20"/>
          <w:szCs w:val="20"/>
          <w:lang w:val="sr-Cyrl-RS"/>
        </w:rPr>
      </w:pPr>
      <w:bookmarkStart w:id="42" w:name="_Toc361838556"/>
      <w:r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Češka</w:t>
      </w:r>
      <w:bookmarkEnd w:id="42"/>
    </w:p>
    <w:p w:rsidR="00F24410" w:rsidRPr="00F24410" w:rsidRDefault="00F24410" w:rsidP="00F2441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Evropski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sporazum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oktobra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1993.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pridruživanju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Republike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Češke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Evropskoj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članovima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110-112 </w:t>
      </w:r>
      <w:r>
        <w:rPr>
          <w:rFonts w:ascii="Arial" w:eastAsia="Calibri" w:hAnsi="Arial" w:cs="Arial"/>
          <w:sz w:val="20"/>
          <w:szCs w:val="20"/>
          <w:lang w:val="sr-Cyrl-RS"/>
        </w:rPr>
        <w:t>stvorio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formiranje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Zajedničkog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parlamentarnog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sr-Cyrl-RS"/>
        </w:rPr>
        <w:t>pridruživanje</w:t>
      </w:r>
      <w:proofErr w:type="spellEnd"/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Češke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kojoj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bili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jednako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zastupljeni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češki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senatori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poslanici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predstavnici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Zajednički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dobio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konkretan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mandat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stvorio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platformu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razmenu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mišljenja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između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evropskih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zakonodavaca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pitanjima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vezi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pregovorima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pristupanju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Češku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Odboru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predst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a</w:t>
      </w:r>
      <w:r>
        <w:rPr>
          <w:rFonts w:ascii="Arial" w:eastAsia="Calibri" w:hAnsi="Arial" w:cs="Arial"/>
          <w:sz w:val="20"/>
          <w:szCs w:val="20"/>
          <w:lang w:val="sr-Cyrl-RS"/>
        </w:rPr>
        <w:t>vljalo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15 </w:t>
      </w:r>
      <w:r>
        <w:rPr>
          <w:rFonts w:ascii="Arial" w:eastAsia="Calibri" w:hAnsi="Arial" w:cs="Arial"/>
          <w:sz w:val="20"/>
          <w:szCs w:val="20"/>
          <w:lang w:val="sr-Cyrl-RS"/>
        </w:rPr>
        <w:t>poslanika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pet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senatora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oni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zapravo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činili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Stalnu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delegaciju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češkog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saradnju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Evropskim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parlamentom</w:t>
      </w:r>
      <w:r w:rsidRPr="00F24410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bookmarkStart w:id="43" w:name="_Toc244582184"/>
      <w:bookmarkStart w:id="44" w:name="_Toc320011508"/>
      <w:bookmarkStart w:id="45" w:name="_Toc351472071"/>
      <w:bookmarkStart w:id="46" w:name="_Toc351472214"/>
      <w:bookmarkStart w:id="47" w:name="_Toc351472235"/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keepNext/>
        <w:spacing w:before="240" w:after="60" w:line="240" w:lineRule="auto"/>
        <w:jc w:val="both"/>
        <w:outlineLvl w:val="0"/>
        <w:rPr>
          <w:rFonts w:ascii="Arial" w:eastAsia="MS Mincho" w:hAnsi="Arial" w:cs="Arial"/>
          <w:b/>
          <w:i/>
          <w:iCs/>
          <w:kern w:val="32"/>
          <w:sz w:val="20"/>
          <w:szCs w:val="20"/>
          <w:lang w:val="sr-Cyrl-RS" w:eastAsia="ja-JP"/>
        </w:rPr>
      </w:pPr>
      <w:bookmarkStart w:id="48" w:name="_Toc361838557"/>
      <w:r>
        <w:rPr>
          <w:rFonts w:ascii="Arial" w:eastAsia="MS Mincho" w:hAnsi="Arial" w:cs="Arial"/>
          <w:b/>
          <w:i/>
          <w:iCs/>
          <w:kern w:val="32"/>
          <w:sz w:val="20"/>
          <w:szCs w:val="20"/>
          <w:lang w:val="sr-Cyrl-RS" w:eastAsia="ja-JP"/>
        </w:rPr>
        <w:t>Izvori</w:t>
      </w:r>
      <w:r w:rsidRPr="00F24410">
        <w:rPr>
          <w:rFonts w:ascii="Arial" w:eastAsia="MS Mincho" w:hAnsi="Arial" w:cs="Arial"/>
          <w:b/>
          <w:i/>
          <w:iCs/>
          <w:kern w:val="32"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i/>
          <w:iCs/>
          <w:kern w:val="32"/>
          <w:sz w:val="20"/>
          <w:szCs w:val="20"/>
          <w:lang w:val="sr-Cyrl-RS" w:eastAsia="ja-JP"/>
        </w:rPr>
        <w:t>informacija</w:t>
      </w:r>
      <w:r w:rsidRPr="00F24410">
        <w:rPr>
          <w:rFonts w:ascii="Arial" w:eastAsia="MS Mincho" w:hAnsi="Arial" w:cs="Arial"/>
          <w:b/>
          <w:i/>
          <w:iCs/>
          <w:kern w:val="32"/>
          <w:sz w:val="20"/>
          <w:szCs w:val="20"/>
          <w:lang w:val="sr-Cyrl-RS" w:eastAsia="ja-JP"/>
        </w:rPr>
        <w:t>:</w:t>
      </w:r>
      <w:bookmarkEnd w:id="43"/>
      <w:bookmarkEnd w:id="44"/>
      <w:bookmarkEnd w:id="45"/>
      <w:bookmarkEnd w:id="46"/>
      <w:bookmarkEnd w:id="47"/>
      <w:bookmarkEnd w:id="48"/>
      <w:r w:rsidRPr="00F24410">
        <w:rPr>
          <w:rFonts w:ascii="Arial" w:eastAsia="MS Mincho" w:hAnsi="Arial" w:cs="Arial"/>
          <w:b/>
          <w:i/>
          <w:iCs/>
          <w:kern w:val="32"/>
          <w:sz w:val="20"/>
          <w:szCs w:val="20"/>
          <w:lang w:val="sr-Cyrl-RS" w:eastAsia="ja-JP"/>
        </w:rPr>
        <w:t xml:space="preserve"> </w:t>
      </w:r>
    </w:p>
    <w:p w:rsidR="00F24410" w:rsidRPr="00F24410" w:rsidRDefault="00F24410" w:rsidP="00F2441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outlineLvl w:val="1"/>
        <w:rPr>
          <w:rFonts w:ascii="Arial" w:eastAsia="MS Mincho" w:hAnsi="Arial" w:cs="Arial"/>
          <w:i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numPr>
          <w:ilvl w:val="0"/>
          <w:numId w:val="2"/>
        </w:numPr>
        <w:spacing w:after="0" w:line="24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„</w:t>
      </w:r>
      <w:r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Analiza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nacionalnih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struktura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pregovaranje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sa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Evropskom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unijom</w:t>
      </w: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sr-Cyrl-RS" w:eastAsia="ja-JP"/>
        </w:rPr>
        <w:t>“,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Biljana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Jovanović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Centar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za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demokratsku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tranziciju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Podgorica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, 2011.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godina</w:t>
      </w:r>
    </w:p>
    <w:p w:rsidR="00F24410" w:rsidRPr="00F24410" w:rsidRDefault="00F24410" w:rsidP="00F24410">
      <w:pPr>
        <w:spacing w:after="0" w:line="240" w:lineRule="auto"/>
        <w:ind w:left="720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numPr>
          <w:ilvl w:val="0"/>
          <w:numId w:val="2"/>
        </w:numPr>
        <w:spacing w:after="0" w:line="240" w:lineRule="auto"/>
        <w:jc w:val="both"/>
        <w:rPr>
          <w:rFonts w:ascii="Arial" w:eastAsia="MS Mincho" w:hAnsi="Arial" w:cs="Arial"/>
          <w:b/>
          <w:bCs/>
          <w:i/>
          <w:iCs/>
          <w:sz w:val="20"/>
          <w:szCs w:val="20"/>
          <w:lang w:val="en-GB" w:eastAsia="ja-JP"/>
        </w:rPr>
      </w:pP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en-GB" w:eastAsia="ja-JP"/>
        </w:rPr>
        <w:t xml:space="preserve">European Centre for Parliamentary Research and Documentation - </w:t>
      </w:r>
      <w:r w:rsidRPr="00F24410">
        <w:rPr>
          <w:rFonts w:ascii="Arial" w:eastAsia="Times New Roman" w:hAnsi="Arial" w:cs="Arial"/>
          <w:i/>
          <w:spacing w:val="-8"/>
          <w:sz w:val="20"/>
          <w:szCs w:val="20"/>
          <w:lang w:val="en-GB" w:eastAsia="en-GB"/>
        </w:rPr>
        <w:t xml:space="preserve">Request </w:t>
      </w:r>
      <w:r w:rsidRPr="00F24410">
        <w:rPr>
          <w:rFonts w:ascii="Arial" w:eastAsia="Times New Roman" w:hAnsi="Arial" w:cs="Arial"/>
          <w:i/>
          <w:sz w:val="20"/>
          <w:szCs w:val="20"/>
          <w:lang w:val="en-GB" w:eastAsia="en-GB"/>
        </w:rPr>
        <w:t xml:space="preserve">1542 „Role of Parliament in the EU Accession Negotiation Process“ </w:t>
      </w: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/>
          <w:iCs/>
          <w:sz w:val="20"/>
          <w:szCs w:val="20"/>
          <w:lang w:val="en-GB" w:eastAsia="ja-JP"/>
        </w:rPr>
      </w:pPr>
    </w:p>
    <w:p w:rsidR="00F24410" w:rsidRPr="00F24410" w:rsidRDefault="00F24410" w:rsidP="00F24410">
      <w:pPr>
        <w:numPr>
          <w:ilvl w:val="0"/>
          <w:numId w:val="2"/>
        </w:numPr>
        <w:spacing w:after="0" w:line="240" w:lineRule="auto"/>
        <w:jc w:val="both"/>
        <w:rPr>
          <w:rFonts w:ascii="Arial" w:eastAsia="MS Mincho" w:hAnsi="Arial" w:cs="Arial"/>
          <w:b/>
          <w:bCs/>
          <w:i/>
          <w:iCs/>
          <w:sz w:val="20"/>
          <w:szCs w:val="20"/>
          <w:lang w:val="en-GB" w:eastAsia="ja-JP"/>
        </w:rPr>
      </w:pPr>
      <w:r w:rsidRPr="00F24410">
        <w:rPr>
          <w:rFonts w:ascii="Arial" w:eastAsia="MS Mincho" w:hAnsi="Arial" w:cs="Arial"/>
          <w:bCs/>
          <w:i/>
          <w:iCs/>
          <w:sz w:val="20"/>
          <w:szCs w:val="20"/>
          <w:lang w:val="en-GB" w:eastAsia="ja-JP"/>
        </w:rPr>
        <w:t xml:space="preserve">European Centre for Parliamentary Research and Documentation - </w:t>
      </w:r>
      <w:r w:rsidRPr="00F24410">
        <w:rPr>
          <w:rFonts w:ascii="Arial" w:eastAsia="Times New Roman" w:hAnsi="Arial" w:cs="Arial"/>
          <w:bCs/>
          <w:i/>
          <w:iCs/>
          <w:spacing w:val="-8"/>
          <w:sz w:val="20"/>
          <w:szCs w:val="20"/>
          <w:lang w:val="en-GB" w:eastAsia="en-GB"/>
        </w:rPr>
        <w:t>Request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en-GB" w:eastAsia="ja-JP"/>
        </w:rPr>
        <w:t xml:space="preserve"> 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en-GB" w:eastAsia="ja-JP"/>
        </w:rPr>
        <w:t>2286</w:t>
      </w:r>
      <w:r w:rsidRPr="00F24410">
        <w:rPr>
          <w:rFonts w:ascii="Arial" w:eastAsia="MS Mincho" w:hAnsi="Arial" w:cs="Arial"/>
          <w:b/>
          <w:bCs/>
          <w:iCs/>
          <w:sz w:val="20"/>
          <w:szCs w:val="20"/>
          <w:lang w:val="en-GB" w:eastAsia="ja-JP"/>
        </w:rPr>
        <w:t xml:space="preserve"> „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en-GB" w:eastAsia="ja-JP"/>
        </w:rPr>
        <w:t>Stabilisation and Association Parliamentary Committee - Joint Parliamentary Committee“, (</w:t>
      </w:r>
      <w:proofErr w:type="spellStart"/>
      <w:r w:rsidRPr="00F24410">
        <w:rPr>
          <w:rFonts w:ascii="Arial" w:eastAsia="MS Mincho" w:hAnsi="Arial" w:cs="Arial"/>
          <w:bCs/>
          <w:iCs/>
          <w:sz w:val="20"/>
          <w:szCs w:val="20"/>
          <w:lang w:val="en-GB" w:eastAsia="ja-JP"/>
        </w:rPr>
        <w:t>JPC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en-GB" w:eastAsia="ja-JP"/>
        </w:rPr>
        <w:t xml:space="preserve">) </w:t>
      </w:r>
    </w:p>
    <w:p w:rsidR="00F24410" w:rsidRPr="00F24410" w:rsidRDefault="00F24410" w:rsidP="00F24410">
      <w:pPr>
        <w:spacing w:after="0" w:line="240" w:lineRule="auto"/>
        <w:ind w:left="720"/>
        <w:jc w:val="both"/>
        <w:rPr>
          <w:rFonts w:ascii="Arial" w:eastAsia="MS Mincho" w:hAnsi="Arial" w:cs="Arial"/>
          <w:b/>
          <w:bCs/>
          <w:i/>
          <w:iCs/>
          <w:sz w:val="20"/>
          <w:szCs w:val="20"/>
          <w:lang w:val="en-GB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/>
          <w:iCs/>
          <w:sz w:val="20"/>
          <w:szCs w:val="20"/>
          <w:lang w:val="en-GB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/>
          <w:bCs/>
          <w:i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Istraživanje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uradile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:</w:t>
      </w: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Katarina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Ristić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,</w:t>
      </w: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samostalni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-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istraživač</w:t>
      </w: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Milana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Šteković</w:t>
      </w:r>
      <w:proofErr w:type="spellEnd"/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,</w:t>
      </w: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viši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savetnik</w:t>
      </w:r>
      <w:r w:rsidRPr="00F24410"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-</w:t>
      </w:r>
      <w:r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  <w:t>istraživač</w:t>
      </w:r>
    </w:p>
    <w:p w:rsidR="00F24410" w:rsidRPr="00F24410" w:rsidRDefault="00F24410" w:rsidP="00F24410">
      <w:pPr>
        <w:spacing w:after="0" w:line="240" w:lineRule="auto"/>
        <w:jc w:val="right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F24410" w:rsidRPr="00F24410" w:rsidRDefault="00F24410" w:rsidP="00F24410">
      <w:pPr>
        <w:spacing w:after="0" w:line="240" w:lineRule="auto"/>
        <w:jc w:val="both"/>
        <w:rPr>
          <w:rFonts w:ascii="Arial" w:eastAsia="MS Mincho" w:hAnsi="Arial" w:cs="Arial"/>
          <w:bCs/>
          <w:iCs/>
          <w:sz w:val="20"/>
          <w:szCs w:val="20"/>
          <w:lang w:val="sr-Cyrl-RS" w:eastAsia="ja-JP"/>
        </w:rPr>
      </w:pPr>
    </w:p>
    <w:p w:rsidR="00677D47" w:rsidRDefault="00677D47"/>
    <w:sectPr w:rsidR="00677D47" w:rsidSect="00F24410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E2" w:rsidRDefault="00E836E2" w:rsidP="00F24410">
      <w:pPr>
        <w:spacing w:after="0" w:line="240" w:lineRule="auto"/>
      </w:pPr>
      <w:r>
        <w:separator/>
      </w:r>
    </w:p>
  </w:endnote>
  <w:endnote w:type="continuationSeparator" w:id="0">
    <w:p w:rsidR="00E836E2" w:rsidRDefault="00E836E2" w:rsidP="00F2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lior Com">
    <w:altName w:val="Times New Roman"/>
    <w:charset w:val="00"/>
    <w:family w:val="roman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914o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0" w:rsidRDefault="00F24410" w:rsidP="00F24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24410" w:rsidRDefault="00F24410" w:rsidP="00F2441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0" w:rsidRDefault="00F24410" w:rsidP="00F24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9E7">
      <w:rPr>
        <w:rStyle w:val="PageNumber"/>
        <w:noProof/>
      </w:rPr>
      <w:t>2</w:t>
    </w:r>
    <w:r>
      <w:rPr>
        <w:rStyle w:val="PageNumber"/>
      </w:rPr>
      <w:fldChar w:fldCharType="end"/>
    </w:r>
  </w:p>
  <w:p w:rsidR="00F24410" w:rsidRDefault="00F24410" w:rsidP="00F2441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E2" w:rsidRDefault="00E836E2" w:rsidP="00F24410">
      <w:pPr>
        <w:spacing w:after="0" w:line="240" w:lineRule="auto"/>
      </w:pPr>
      <w:r>
        <w:separator/>
      </w:r>
    </w:p>
  </w:footnote>
  <w:footnote w:type="continuationSeparator" w:id="0">
    <w:p w:rsidR="00E836E2" w:rsidRDefault="00E836E2" w:rsidP="00F24410">
      <w:pPr>
        <w:spacing w:after="0" w:line="240" w:lineRule="auto"/>
      </w:pPr>
      <w:r>
        <w:continuationSeparator/>
      </w:r>
    </w:p>
  </w:footnote>
  <w:footnote w:id="1">
    <w:p w:rsidR="00F24410" w:rsidRPr="00B62288" w:rsidRDefault="00F24410" w:rsidP="00F24410">
      <w:pPr>
        <w:pStyle w:val="FootnoteText"/>
        <w:rPr>
          <w:rFonts w:ascii="Arial" w:hAnsi="Arial" w:cs="Arial"/>
          <w:b w:val="0"/>
          <w:sz w:val="18"/>
          <w:szCs w:val="18"/>
        </w:rPr>
      </w:pPr>
      <w:r w:rsidRPr="00DA0CF2">
        <w:rPr>
          <w:rStyle w:val="FootnoteReference"/>
          <w:b w:val="0"/>
        </w:rPr>
        <w:footnoteRef/>
      </w:r>
      <w:r w:rsidRPr="00DA0CF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B62288">
        <w:rPr>
          <w:rFonts w:ascii="Arial" w:hAnsi="Arial" w:cs="Arial"/>
          <w:b w:val="0"/>
          <w:sz w:val="18"/>
          <w:szCs w:val="18"/>
        </w:rPr>
        <w:t xml:space="preserve">: </w:t>
      </w:r>
      <w:hyperlink r:id="rId1" w:history="1">
        <w:proofErr w:type="spellStart"/>
        <w:r w:rsidRPr="00B62288">
          <w:rPr>
            <w:rStyle w:val="Hyperlink"/>
            <w:rFonts w:ascii="Arial" w:hAnsi="Arial" w:cs="Arial"/>
            <w:b w:val="0"/>
            <w:sz w:val="18"/>
            <w:szCs w:val="18"/>
          </w:rPr>
          <w:t>http://www.riigikogu.ee/index.php</w:t>
        </w:r>
        <w:proofErr w:type="spellEnd"/>
        <w:r w:rsidRPr="00B62288">
          <w:rPr>
            <w:rStyle w:val="Hyperlink"/>
            <w:rFonts w:ascii="Arial" w:hAnsi="Arial" w:cs="Arial"/>
            <w:b w:val="0"/>
            <w:sz w:val="18"/>
            <w:szCs w:val="18"/>
          </w:rPr>
          <w:t>?id=34642</w:t>
        </w:r>
      </w:hyperlink>
      <w:r w:rsidRPr="00B62288">
        <w:rPr>
          <w:rFonts w:ascii="Arial" w:hAnsi="Arial" w:cs="Arial"/>
          <w:b w:val="0"/>
          <w:sz w:val="18"/>
          <w:szCs w:val="18"/>
        </w:rPr>
        <w:t xml:space="preserve"> </w:t>
      </w:r>
    </w:p>
  </w:footnote>
  <w:footnote w:id="2">
    <w:p w:rsidR="00F24410" w:rsidRPr="00AE32C4" w:rsidRDefault="00F24410" w:rsidP="00F24410">
      <w:pPr>
        <w:pStyle w:val="FootnoteText"/>
        <w:rPr>
          <w:rFonts w:ascii="Arial" w:hAnsi="Arial" w:cs="Arial"/>
          <w:b w:val="0"/>
          <w:lang w:val="sr-Latn-CS"/>
        </w:rPr>
      </w:pPr>
      <w:r w:rsidRPr="00B62288">
        <w:rPr>
          <w:rStyle w:val="FootnoteReference"/>
          <w:b w:val="0"/>
          <w:sz w:val="18"/>
          <w:szCs w:val="18"/>
        </w:rPr>
        <w:footnoteRef/>
      </w:r>
      <w:r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B62288">
        <w:rPr>
          <w:rFonts w:ascii="Arial" w:hAnsi="Arial" w:cs="Arial"/>
          <w:b w:val="0"/>
          <w:sz w:val="18"/>
          <w:szCs w:val="18"/>
        </w:rPr>
        <w:t xml:space="preserve">: </w:t>
      </w:r>
      <w:hyperlink r:id="rId2" w:history="1">
        <w:proofErr w:type="spellStart"/>
        <w:r w:rsidRPr="00B62288">
          <w:rPr>
            <w:rStyle w:val="Hyperlink"/>
            <w:rFonts w:ascii="Arial" w:hAnsi="Arial" w:cs="Arial"/>
            <w:b w:val="0"/>
            <w:sz w:val="18"/>
            <w:szCs w:val="18"/>
            <w:lang w:val="sr-Latn-CS"/>
          </w:rPr>
          <w:t>http://www.cosac.eu/en/</w:t>
        </w:r>
        <w:proofErr w:type="spellEnd"/>
      </w:hyperlink>
      <w:r w:rsidRPr="00AE32C4">
        <w:rPr>
          <w:rFonts w:ascii="Arial" w:hAnsi="Arial" w:cs="Arial"/>
          <w:b w:val="0"/>
          <w:lang w:val="sr-Latn-CS"/>
        </w:rPr>
        <w:t xml:space="preserve"> </w:t>
      </w:r>
    </w:p>
  </w:footnote>
  <w:footnote w:id="3">
    <w:p w:rsidR="00F24410" w:rsidRPr="00A2542A" w:rsidRDefault="00F24410" w:rsidP="00F24410">
      <w:pPr>
        <w:pStyle w:val="FootnoteText"/>
        <w:jc w:val="left"/>
        <w:rPr>
          <w:rFonts w:ascii="Arial" w:hAnsi="Arial" w:cs="Arial"/>
          <w:b w:val="0"/>
        </w:rPr>
      </w:pPr>
      <w:r w:rsidRPr="00A2542A">
        <w:rPr>
          <w:rStyle w:val="FootnoteReference"/>
          <w:b w:val="0"/>
        </w:rPr>
        <w:footnoteRef/>
      </w:r>
      <w:r w:rsidRPr="00A2542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B62288">
        <w:rPr>
          <w:rFonts w:ascii="Arial" w:hAnsi="Arial" w:cs="Arial"/>
          <w:b w:val="0"/>
          <w:sz w:val="18"/>
          <w:szCs w:val="18"/>
        </w:rPr>
        <w:t xml:space="preserve">: </w:t>
      </w:r>
      <w:hyperlink r:id="rId3" w:history="1">
        <w:r w:rsidRPr="00B62288">
          <w:rPr>
            <w:rStyle w:val="Hyperlink"/>
            <w:rFonts w:ascii="Arial" w:hAnsi="Arial" w:cs="Arial"/>
            <w:b w:val="0"/>
            <w:sz w:val="18"/>
            <w:szCs w:val="18"/>
          </w:rPr>
          <w:t>http://www.parlament.hu/internet/plsql/ogy_biz.keret_frissit?p_szerv=&amp;p_ckl=39&amp;p_biz=A340&amp;p_fomenu=31&amp;p_almenu=10&amp;p_rec=&amp;p_nyelv=EN</w:t>
        </w:r>
      </w:hyperlink>
      <w:r w:rsidRPr="00A2542A">
        <w:rPr>
          <w:rFonts w:ascii="Arial" w:hAnsi="Arial" w:cs="Arial"/>
          <w:b w:val="0"/>
        </w:rPr>
        <w:t xml:space="preserve"> </w:t>
      </w:r>
    </w:p>
  </w:footnote>
  <w:footnote w:id="4">
    <w:p w:rsidR="00F24410" w:rsidRPr="00F24410" w:rsidRDefault="00F24410" w:rsidP="00F24410">
      <w:pPr>
        <w:rPr>
          <w:rStyle w:val="NoSpacingChar"/>
          <w:rFonts w:ascii="Arial" w:eastAsia="Calibri" w:hAnsi="Arial" w:cs="Arial"/>
          <w:sz w:val="18"/>
          <w:szCs w:val="18"/>
          <w:lang w:val="bs-Cyrl-BA"/>
        </w:rPr>
      </w:pPr>
      <w:r w:rsidRPr="00A2542A">
        <w:rPr>
          <w:rStyle w:val="FootnoteReference"/>
          <w:b/>
          <w:sz w:val="20"/>
          <w:szCs w:val="20"/>
        </w:rPr>
        <w:footnoteRef/>
      </w:r>
      <w:r w:rsidRPr="00A2542A">
        <w:rPr>
          <w:rFonts w:ascii="Arial" w:hAnsi="Arial" w:cs="Arial"/>
          <w:b/>
          <w:sz w:val="20"/>
          <w:szCs w:val="20"/>
        </w:rPr>
        <w:t xml:space="preserve"> </w:t>
      </w:r>
      <w:r w:rsidRPr="00F24410">
        <w:rPr>
          <w:rStyle w:val="NoSpacingChar"/>
          <w:rFonts w:ascii="Arial" w:eastAsiaTheme="minorHAnsi" w:hAnsi="Arial" w:cs="Arial"/>
          <w:sz w:val="18"/>
          <w:szCs w:val="18"/>
          <w:lang w:val="bs-Cyrl-BA"/>
        </w:rPr>
        <w:t>Evropski sporazum je poseban sporazum o pridruživanju, koji je Evropska unija potpisala sa državama srednje i istočne Evrope. U slučaju zemalja zapadnog Balkana, to je sporazum o stabilizaciji i pridruživalju.</w:t>
      </w:r>
    </w:p>
    <w:p w:rsidR="00F24410" w:rsidRPr="00A2542A" w:rsidRDefault="00F24410" w:rsidP="00F24410">
      <w:pPr>
        <w:pStyle w:val="FootnoteText"/>
      </w:pPr>
    </w:p>
  </w:footnote>
  <w:footnote w:id="5">
    <w:p w:rsidR="00F24410" w:rsidRPr="00B62288" w:rsidRDefault="00F24410" w:rsidP="00F24410">
      <w:pPr>
        <w:pStyle w:val="FootnoteText"/>
        <w:rPr>
          <w:rFonts w:ascii="Arial" w:hAnsi="Arial" w:cs="Arial"/>
          <w:sz w:val="18"/>
          <w:szCs w:val="18"/>
        </w:rPr>
      </w:pPr>
      <w:r w:rsidRPr="00E015B1">
        <w:rPr>
          <w:rStyle w:val="FootnoteReference"/>
        </w:rPr>
        <w:footnoteRef/>
      </w:r>
      <w:r w:rsidRPr="00E015B1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B62288">
        <w:rPr>
          <w:rFonts w:ascii="Arial" w:hAnsi="Arial" w:cs="Arial"/>
          <w:b w:val="0"/>
          <w:sz w:val="18"/>
          <w:szCs w:val="18"/>
        </w:rPr>
        <w:t xml:space="preserve">: </w:t>
      </w:r>
      <w:hyperlink r:id="rId4" w:history="1">
        <w:proofErr w:type="spellStart"/>
        <w:r w:rsidRPr="00B62288">
          <w:rPr>
            <w:rStyle w:val="Hyperlink"/>
            <w:rFonts w:ascii="Arial" w:hAnsi="Arial" w:cs="Arial"/>
            <w:b w:val="0"/>
            <w:sz w:val="18"/>
            <w:szCs w:val="18"/>
          </w:rPr>
          <w:t>http://www.sabor.hr/Default.aspx</w:t>
        </w:r>
        <w:proofErr w:type="spellEnd"/>
        <w:r w:rsidRPr="00B62288">
          <w:rPr>
            <w:rStyle w:val="Hyperlink"/>
            <w:rFonts w:ascii="Arial" w:hAnsi="Arial" w:cs="Arial"/>
            <w:b w:val="0"/>
            <w:sz w:val="18"/>
            <w:szCs w:val="18"/>
          </w:rPr>
          <w:t>?</w:t>
        </w:r>
        <w:proofErr w:type="spellStart"/>
        <w:r w:rsidRPr="00B62288">
          <w:rPr>
            <w:rStyle w:val="Hyperlink"/>
            <w:rFonts w:ascii="Arial" w:hAnsi="Arial" w:cs="Arial"/>
            <w:b w:val="0"/>
            <w:sz w:val="18"/>
            <w:szCs w:val="18"/>
          </w:rPr>
          <w:t>art</w:t>
        </w:r>
        <w:proofErr w:type="spellEnd"/>
        <w:r w:rsidRPr="00B62288">
          <w:rPr>
            <w:rStyle w:val="Hyperlink"/>
            <w:rFonts w:ascii="Arial" w:hAnsi="Arial" w:cs="Arial"/>
            <w:b w:val="0"/>
            <w:sz w:val="18"/>
            <w:szCs w:val="18"/>
          </w:rPr>
          <w:t>=20382&amp;sec=2397</w:t>
        </w:r>
      </w:hyperlink>
      <w:r w:rsidRPr="00B62288">
        <w:rPr>
          <w:rFonts w:ascii="Arial" w:hAnsi="Arial" w:cs="Arial"/>
          <w:b w:val="0"/>
          <w:sz w:val="18"/>
          <w:szCs w:val="18"/>
        </w:rPr>
        <w:t xml:space="preserve"> </w:t>
      </w:r>
    </w:p>
  </w:footnote>
  <w:footnote w:id="6">
    <w:p w:rsidR="00F24410" w:rsidRPr="002E5EED" w:rsidRDefault="00F24410" w:rsidP="00F24410">
      <w:pPr>
        <w:pStyle w:val="FootnoteText"/>
        <w:rPr>
          <w:rFonts w:ascii="Arial" w:hAnsi="Arial" w:cs="Arial"/>
          <w:b w:val="0"/>
        </w:rPr>
      </w:pPr>
      <w:r w:rsidRPr="00B62288">
        <w:rPr>
          <w:rStyle w:val="FootnoteReference"/>
          <w:b w:val="0"/>
          <w:sz w:val="18"/>
          <w:szCs w:val="18"/>
        </w:rPr>
        <w:footnoteRef/>
      </w:r>
      <w:r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B62288">
        <w:rPr>
          <w:rFonts w:ascii="Arial" w:hAnsi="Arial" w:cs="Arial"/>
          <w:b w:val="0"/>
          <w:sz w:val="18"/>
          <w:szCs w:val="18"/>
        </w:rPr>
        <w:t xml:space="preserve">:  </w:t>
      </w:r>
      <w:hyperlink r:id="rId5" w:history="1">
        <w:proofErr w:type="spellStart"/>
        <w:r w:rsidRPr="00B62288">
          <w:rPr>
            <w:rStyle w:val="Hyperlink"/>
            <w:rFonts w:ascii="Arial" w:hAnsi="Arial" w:cs="Arial"/>
            <w:b w:val="0"/>
            <w:sz w:val="18"/>
            <w:szCs w:val="18"/>
          </w:rPr>
          <w:t>http://www.sabor.hr/Default.aspx</w:t>
        </w:r>
        <w:proofErr w:type="spellEnd"/>
        <w:r w:rsidRPr="00B62288">
          <w:rPr>
            <w:rStyle w:val="Hyperlink"/>
            <w:rFonts w:ascii="Arial" w:hAnsi="Arial" w:cs="Arial"/>
            <w:b w:val="0"/>
            <w:sz w:val="18"/>
            <w:szCs w:val="18"/>
          </w:rPr>
          <w:t>?sec=1207</w:t>
        </w:r>
      </w:hyperlink>
      <w:r w:rsidRPr="002E5EED">
        <w:rPr>
          <w:rFonts w:ascii="Arial" w:hAnsi="Arial" w:cs="Arial"/>
          <w:b w:val="0"/>
        </w:rPr>
        <w:t xml:space="preserve"> </w:t>
      </w:r>
    </w:p>
  </w:footnote>
  <w:footnote w:id="7">
    <w:p w:rsidR="00F24410" w:rsidRPr="0028487A" w:rsidRDefault="00F24410" w:rsidP="00F24410">
      <w:pPr>
        <w:pStyle w:val="FootnoteText"/>
        <w:rPr>
          <w:rFonts w:ascii="Arial" w:hAnsi="Arial" w:cs="Arial"/>
          <w:b w:val="0"/>
          <w:lang w:val="sr-Latn-CS"/>
        </w:rPr>
      </w:pPr>
      <w:r w:rsidRPr="0028487A">
        <w:rPr>
          <w:rStyle w:val="FootnoteReference"/>
          <w:b w:val="0"/>
        </w:rPr>
        <w:footnoteRef/>
      </w:r>
      <w:r w:rsidRPr="0028487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B62288">
        <w:rPr>
          <w:rFonts w:ascii="Arial" w:hAnsi="Arial" w:cs="Arial"/>
          <w:b w:val="0"/>
          <w:sz w:val="18"/>
          <w:szCs w:val="18"/>
        </w:rPr>
        <w:t xml:space="preserve">: </w:t>
      </w:r>
      <w:r w:rsidRPr="00B62288">
        <w:rPr>
          <w:rFonts w:ascii="Arial" w:hAnsi="Arial" w:cs="Arial"/>
          <w:b w:val="0"/>
          <w:sz w:val="18"/>
          <w:szCs w:val="18"/>
          <w:lang w:val="sr-Latn-CS"/>
        </w:rPr>
        <w:t xml:space="preserve"> </w:t>
      </w:r>
      <w:hyperlink r:id="rId6" w:history="1">
        <w:r w:rsidRPr="00B62288">
          <w:rPr>
            <w:rStyle w:val="Hyperlink"/>
            <w:rFonts w:ascii="Arial" w:hAnsi="Arial" w:cs="Arial"/>
            <w:b w:val="0"/>
            <w:sz w:val="18"/>
            <w:szCs w:val="18"/>
            <w:lang w:val="sr-Latn-CS"/>
          </w:rPr>
          <w:t>http://www.ipexlpp.europarl.europa.eu/IPEXL-WEB/parliaments/institution/skrad.do</w:t>
        </w:r>
      </w:hyperlink>
      <w:r w:rsidRPr="0028487A">
        <w:rPr>
          <w:rFonts w:ascii="Arial" w:hAnsi="Arial" w:cs="Arial"/>
          <w:b w:val="0"/>
          <w:lang w:val="sr-Latn-CS"/>
        </w:rPr>
        <w:t xml:space="preserve"> </w:t>
      </w:r>
    </w:p>
  </w:footnote>
  <w:footnote w:id="8">
    <w:p w:rsidR="00F24410" w:rsidRPr="00F24410" w:rsidRDefault="00F24410" w:rsidP="00F24410">
      <w:pPr>
        <w:pStyle w:val="NoSpacing"/>
        <w:jc w:val="both"/>
        <w:rPr>
          <w:rFonts w:ascii="Arial" w:hAnsi="Arial" w:cs="Arial"/>
          <w:sz w:val="18"/>
          <w:szCs w:val="18"/>
          <w:lang w:val="sr-Cyrl-CS"/>
        </w:rPr>
      </w:pPr>
      <w:r w:rsidRPr="005B0743">
        <w:rPr>
          <w:rStyle w:val="FootnoteReference"/>
          <w:rFonts w:eastAsia="MS Mincho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Odluka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F24410">
        <w:rPr>
          <w:rFonts w:ascii="Arial" w:hAnsi="Arial" w:cs="Arial"/>
          <w:sz w:val="18"/>
          <w:szCs w:val="18"/>
        </w:rPr>
        <w:t>uspostavljanju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strukture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za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pregovore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F24410">
        <w:rPr>
          <w:rFonts w:ascii="Arial" w:hAnsi="Arial" w:cs="Arial"/>
          <w:sz w:val="18"/>
          <w:szCs w:val="18"/>
        </w:rPr>
        <w:t>pristupanju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Crne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Gore </w:t>
      </w:r>
      <w:proofErr w:type="spellStart"/>
      <w:r w:rsidRPr="00F24410">
        <w:rPr>
          <w:rFonts w:ascii="Arial" w:hAnsi="Arial" w:cs="Arial"/>
          <w:sz w:val="18"/>
          <w:szCs w:val="18"/>
        </w:rPr>
        <w:t>Evropskoj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uniji</w:t>
      </w:r>
      <w:proofErr w:type="spellEnd"/>
      <w:r w:rsidRPr="00F24410">
        <w:rPr>
          <w:rFonts w:ascii="Arial" w:hAnsi="Arial" w:cs="Arial"/>
          <w:sz w:val="18"/>
          <w:szCs w:val="18"/>
        </w:rPr>
        <w:t>, „</w:t>
      </w:r>
      <w:proofErr w:type="spellStart"/>
      <w:r w:rsidRPr="00F24410">
        <w:rPr>
          <w:rFonts w:ascii="Arial" w:hAnsi="Arial" w:cs="Arial"/>
          <w:sz w:val="18"/>
          <w:szCs w:val="18"/>
        </w:rPr>
        <w:t>Službeni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list CG” br. 9/12</w:t>
      </w:r>
    </w:p>
    <w:p w:rsidR="00F24410" w:rsidRPr="005B0743" w:rsidRDefault="00E836E2" w:rsidP="00F24410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  <w:hyperlink r:id="rId7" w:history="1">
        <w:r w:rsidR="00F24410" w:rsidRPr="00F24410">
          <w:rPr>
            <w:rStyle w:val="Hyperlink"/>
            <w:rFonts w:ascii="Arial" w:eastAsia="MS Mincho" w:hAnsi="Arial" w:cs="Arial"/>
            <w:sz w:val="18"/>
            <w:szCs w:val="18"/>
            <w:lang w:val="sr-Latn-CS"/>
          </w:rPr>
          <w:t>http://www.mip.gov.me/en/images/stories/EI_download/Odluka_o_uspostavljanju_strukture_za_pregovore_o_pristupanju_Crne_Gore_Evropskoj_Uniji.pdf</w:t>
        </w:r>
      </w:hyperlink>
    </w:p>
    <w:p w:rsidR="00F24410" w:rsidRPr="005B0743" w:rsidRDefault="00F24410" w:rsidP="00F24410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</w:p>
  </w:footnote>
  <w:footnote w:id="9">
    <w:p w:rsidR="00F24410" w:rsidRPr="008B081A" w:rsidRDefault="00F24410" w:rsidP="00F24410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B17881">
        <w:rPr>
          <w:rStyle w:val="FootnoteReference"/>
          <w:rFonts w:eastAsia="MS Mincho"/>
          <w:sz w:val="20"/>
          <w:szCs w:val="20"/>
        </w:rPr>
        <w:footnoteRef/>
      </w:r>
      <w:r w:rsidRPr="00B17881">
        <w:rPr>
          <w:sz w:val="20"/>
          <w:szCs w:val="20"/>
          <w:vertAlign w:val="superscript"/>
          <w:lang w:val="sr-Cyrl-CS"/>
        </w:rPr>
        <w:t xml:space="preserve"> </w:t>
      </w:r>
      <w:r w:rsidRPr="00B62288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Odluka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F24410">
        <w:rPr>
          <w:rFonts w:ascii="Arial" w:hAnsi="Arial" w:cs="Arial"/>
          <w:sz w:val="18"/>
          <w:szCs w:val="18"/>
        </w:rPr>
        <w:t>izmjenama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i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dopunama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Poslovnika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Skupštine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410">
        <w:rPr>
          <w:rFonts w:ascii="Arial" w:hAnsi="Arial" w:cs="Arial"/>
          <w:sz w:val="18"/>
          <w:szCs w:val="18"/>
        </w:rPr>
        <w:t>Crne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Gore, „</w:t>
      </w:r>
      <w:proofErr w:type="spellStart"/>
      <w:r w:rsidRPr="00F24410">
        <w:rPr>
          <w:rFonts w:ascii="Arial" w:hAnsi="Arial" w:cs="Arial"/>
          <w:sz w:val="18"/>
          <w:szCs w:val="18"/>
        </w:rPr>
        <w:t>Službeni</w:t>
      </w:r>
      <w:proofErr w:type="spellEnd"/>
      <w:r w:rsidRPr="00F24410">
        <w:rPr>
          <w:rFonts w:ascii="Arial" w:hAnsi="Arial" w:cs="Arial"/>
          <w:sz w:val="18"/>
          <w:szCs w:val="18"/>
        </w:rPr>
        <w:t xml:space="preserve"> list CG“, br. 25/12 </w:t>
      </w:r>
      <w:hyperlink r:id="rId8" w:history="1">
        <w:r w:rsidRPr="00F24410">
          <w:rPr>
            <w:rStyle w:val="Hyperlink"/>
            <w:rFonts w:ascii="Arial" w:eastAsia="MS Mincho" w:hAnsi="Arial" w:cs="Arial"/>
            <w:sz w:val="18"/>
            <w:szCs w:val="18"/>
          </w:rPr>
          <w:t>http://</w:t>
        </w:r>
        <w:proofErr w:type="spellStart"/>
        <w:r w:rsidRPr="00F24410">
          <w:rPr>
            <w:rStyle w:val="Hyperlink"/>
            <w:rFonts w:ascii="Arial" w:eastAsia="MS Mincho" w:hAnsi="Arial" w:cs="Arial"/>
            <w:sz w:val="18"/>
            <w:szCs w:val="18"/>
          </w:rPr>
          <w:t>www.skupstina.me</w:t>
        </w:r>
        <w:proofErr w:type="spellEnd"/>
        <w:r w:rsidRPr="00F24410">
          <w:rPr>
            <w:rStyle w:val="Hyperlink"/>
            <w:rFonts w:ascii="Arial" w:eastAsia="MS Mincho" w:hAnsi="Arial" w:cs="Arial"/>
            <w:sz w:val="18"/>
            <w:szCs w:val="18"/>
          </w:rPr>
          <w:t>/</w:t>
        </w:r>
        <w:proofErr w:type="spellStart"/>
        <w:r w:rsidRPr="00F24410">
          <w:rPr>
            <w:rStyle w:val="Hyperlink"/>
            <w:rFonts w:ascii="Arial" w:eastAsia="MS Mincho" w:hAnsi="Arial" w:cs="Arial"/>
            <w:sz w:val="18"/>
            <w:szCs w:val="18"/>
          </w:rPr>
          <w:t>cms</w:t>
        </w:r>
        <w:proofErr w:type="spellEnd"/>
        <w:r w:rsidRPr="00F24410">
          <w:rPr>
            <w:rStyle w:val="Hyperlink"/>
            <w:rFonts w:ascii="Arial" w:eastAsia="MS Mincho" w:hAnsi="Arial" w:cs="Arial"/>
            <w:sz w:val="18"/>
            <w:szCs w:val="18"/>
          </w:rPr>
          <w:t>/</w:t>
        </w:r>
        <w:proofErr w:type="spellStart"/>
        <w:r w:rsidRPr="00F24410">
          <w:rPr>
            <w:rStyle w:val="Hyperlink"/>
            <w:rFonts w:ascii="Arial" w:eastAsia="MS Mincho" w:hAnsi="Arial" w:cs="Arial"/>
            <w:sz w:val="18"/>
            <w:szCs w:val="18"/>
          </w:rPr>
          <w:t>site_data</w:t>
        </w:r>
        <w:proofErr w:type="spellEnd"/>
        <w:r w:rsidRPr="00F24410">
          <w:rPr>
            <w:rStyle w:val="Hyperlink"/>
            <w:rFonts w:ascii="Arial" w:eastAsia="MS Mincho" w:hAnsi="Arial" w:cs="Arial"/>
            <w:sz w:val="18"/>
            <w:szCs w:val="18"/>
          </w:rPr>
          <w:t>/</w:t>
        </w:r>
        <w:proofErr w:type="spellStart"/>
        <w:r w:rsidRPr="00F24410">
          <w:rPr>
            <w:rStyle w:val="Hyperlink"/>
            <w:rFonts w:ascii="Arial" w:eastAsia="MS Mincho" w:hAnsi="Arial" w:cs="Arial"/>
            <w:sz w:val="18"/>
            <w:szCs w:val="18"/>
          </w:rPr>
          <w:t>DOC24</w:t>
        </w:r>
        <w:proofErr w:type="spellEnd"/>
        <w:r w:rsidRPr="00F24410">
          <w:rPr>
            <w:rStyle w:val="Hyperlink"/>
            <w:rFonts w:ascii="Arial" w:eastAsia="MS Mincho" w:hAnsi="Arial" w:cs="Arial"/>
            <w:sz w:val="18"/>
            <w:szCs w:val="18"/>
          </w:rPr>
          <w:t>/868/</w:t>
        </w:r>
        <w:proofErr w:type="spellStart"/>
        <w:r w:rsidRPr="00F24410">
          <w:rPr>
            <w:rStyle w:val="Hyperlink"/>
            <w:rFonts w:ascii="Arial" w:eastAsia="MS Mincho" w:hAnsi="Arial" w:cs="Arial"/>
            <w:sz w:val="18"/>
            <w:szCs w:val="18"/>
          </w:rPr>
          <w:t>868.PDF</w:t>
        </w:r>
        <w:proofErr w:type="spellEnd"/>
      </w:hyperlink>
    </w:p>
  </w:footnote>
  <w:footnote w:id="10">
    <w:p w:rsidR="00F24410" w:rsidRPr="00F24410" w:rsidRDefault="00F24410" w:rsidP="00F24410">
      <w:pPr>
        <w:rPr>
          <w:rFonts w:eastAsia="Times New Roman"/>
          <w:iCs/>
          <w:sz w:val="24"/>
          <w:szCs w:val="24"/>
          <w:lang w:val="sr-Cyrl-RS"/>
        </w:rPr>
      </w:pPr>
      <w:r w:rsidRPr="00E56A46">
        <w:rPr>
          <w:rStyle w:val="FootnoteReference"/>
          <w:sz w:val="20"/>
          <w:szCs w:val="20"/>
        </w:rPr>
        <w:footnoteRef/>
      </w:r>
      <w:r w:rsidRPr="00E56A46">
        <w:rPr>
          <w:sz w:val="20"/>
          <w:szCs w:val="20"/>
          <w:vertAlign w:val="superscript"/>
        </w:rPr>
        <w:t xml:space="preserve"> </w:t>
      </w:r>
      <w:r w:rsidRPr="00F24410">
        <w:rPr>
          <w:rFonts w:ascii="Arial" w:hAnsi="Arial" w:cs="Arial"/>
          <w:sz w:val="18"/>
          <w:szCs w:val="18"/>
          <w:lang w:val="bs-Cyrl-BA"/>
        </w:rPr>
        <w:t>Akcioni plan za jačanje zakonodavne i kontrolne uloge Skupštine Crne Gore u 2013. godini, mart 2013</w:t>
      </w:r>
      <w:r w:rsidRPr="00F24410">
        <w:rPr>
          <w:rFonts w:ascii="Arial" w:eastAsia="Times New Roman" w:hAnsi="Arial" w:cs="Arial"/>
          <w:iCs/>
          <w:sz w:val="18"/>
          <w:szCs w:val="18"/>
          <w:lang w:val="bs-Cyrl-BA"/>
        </w:rPr>
        <w:t xml:space="preserve">, </w:t>
      </w:r>
      <w:hyperlink r:id="rId9" w:history="1">
        <w:r w:rsidRPr="00F24410">
          <w:rPr>
            <w:rStyle w:val="Hyperlink"/>
            <w:rFonts w:ascii="Arial" w:hAnsi="Arial" w:cs="Arial"/>
            <w:sz w:val="18"/>
            <w:szCs w:val="18"/>
            <w:lang w:val="bs-Cyrl-BA"/>
          </w:rPr>
          <w:t>http://www.skupstina.me/cms/site_data/Akcioni_plan_2013%20god.pdf</w:t>
        </w:r>
      </w:hyperlink>
    </w:p>
  </w:footnote>
  <w:footnote w:id="11">
    <w:p w:rsidR="00F24410" w:rsidRPr="00F24410" w:rsidRDefault="00F24410" w:rsidP="00F24410">
      <w:pPr>
        <w:pStyle w:val="FootnoteText"/>
        <w:rPr>
          <w:rFonts w:ascii="Arial" w:hAnsi="Arial" w:cs="Arial"/>
          <w:b w:val="0"/>
          <w:bCs w:val="0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24410">
        <w:rPr>
          <w:rFonts w:ascii="Arial" w:hAnsi="Arial" w:cs="Arial"/>
          <w:b w:val="0"/>
          <w:bCs w:val="0"/>
          <w:sz w:val="18"/>
          <w:szCs w:val="18"/>
        </w:rPr>
        <w:t xml:space="preserve">Bez obzira što je ušla u članstvo </w:t>
      </w:r>
      <w:proofErr w:type="spellStart"/>
      <w:r w:rsidRPr="00F24410">
        <w:rPr>
          <w:rFonts w:ascii="Arial" w:hAnsi="Arial" w:cs="Arial"/>
          <w:b w:val="0"/>
          <w:bCs w:val="0"/>
          <w:sz w:val="18"/>
          <w:szCs w:val="18"/>
        </w:rPr>
        <w:t>EU</w:t>
      </w:r>
      <w:proofErr w:type="spellEnd"/>
      <w:r w:rsidRPr="00F24410">
        <w:rPr>
          <w:rFonts w:ascii="Arial" w:hAnsi="Arial" w:cs="Arial"/>
          <w:b w:val="0"/>
          <w:bCs w:val="0"/>
          <w:sz w:val="18"/>
          <w:szCs w:val="18"/>
        </w:rPr>
        <w:t xml:space="preserve"> 1. jula 2013. godine, Hrvatska neće ratifikovati </w:t>
      </w:r>
      <w:proofErr w:type="spellStart"/>
      <w:r w:rsidRPr="00F24410">
        <w:rPr>
          <w:rFonts w:ascii="Arial" w:hAnsi="Arial" w:cs="Arial"/>
          <w:b w:val="0"/>
          <w:bCs w:val="0"/>
          <w:sz w:val="18"/>
          <w:szCs w:val="18"/>
        </w:rPr>
        <w:t>SSP</w:t>
      </w:r>
      <w:proofErr w:type="spellEnd"/>
      <w:r w:rsidRPr="00F24410">
        <w:rPr>
          <w:rFonts w:ascii="Arial" w:hAnsi="Arial" w:cs="Arial"/>
          <w:b w:val="0"/>
          <w:bCs w:val="0"/>
          <w:sz w:val="18"/>
          <w:szCs w:val="18"/>
        </w:rPr>
        <w:t xml:space="preserve"> sa Srbijom,već samo „Protokol o prilagođavanju Prelaznog trgovinskog sporazuma i </w:t>
      </w:r>
      <w:proofErr w:type="spellStart"/>
      <w:r w:rsidRPr="00F24410">
        <w:rPr>
          <w:rFonts w:ascii="Arial" w:hAnsi="Arial" w:cs="Arial"/>
          <w:b w:val="0"/>
          <w:bCs w:val="0"/>
          <w:sz w:val="18"/>
          <w:szCs w:val="18"/>
        </w:rPr>
        <w:t>SSP</w:t>
      </w:r>
      <w:proofErr w:type="spellEnd"/>
      <w:r w:rsidRPr="00F24410">
        <w:rPr>
          <w:rFonts w:ascii="Arial" w:hAnsi="Arial" w:cs="Arial"/>
          <w:b w:val="0"/>
          <w:bCs w:val="0"/>
          <w:sz w:val="18"/>
          <w:szCs w:val="18"/>
        </w:rPr>
        <w:t xml:space="preserve"> ulasku Hrvatske u </w:t>
      </w:r>
      <w:proofErr w:type="spellStart"/>
      <w:r w:rsidRPr="00F24410">
        <w:rPr>
          <w:rFonts w:ascii="Arial" w:hAnsi="Arial" w:cs="Arial"/>
          <w:b w:val="0"/>
          <w:bCs w:val="0"/>
          <w:sz w:val="18"/>
          <w:szCs w:val="18"/>
        </w:rPr>
        <w:t>EU</w:t>
      </w:r>
      <w:proofErr w:type="spellEnd"/>
      <w:r w:rsidRPr="00F24410">
        <w:rPr>
          <w:rFonts w:ascii="Arial" w:hAnsi="Arial" w:cs="Arial"/>
          <w:b w:val="0"/>
          <w:bCs w:val="0"/>
          <w:sz w:val="18"/>
          <w:szCs w:val="18"/>
        </w:rPr>
        <w:t>“, koji se trenutno pregovara.</w:t>
      </w:r>
    </w:p>
  </w:footnote>
  <w:footnote w:id="12">
    <w:p w:rsidR="00F24410" w:rsidRPr="00BA7C57" w:rsidRDefault="00F24410" w:rsidP="00F24410">
      <w:pPr>
        <w:pStyle w:val="FootnoteText"/>
        <w:rPr>
          <w:rFonts w:ascii="Arial" w:hAnsi="Arial" w:cs="Arial"/>
          <w:b w:val="0"/>
          <w:bCs w:val="0"/>
          <w:sz w:val="18"/>
          <w:szCs w:val="18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="00BA7C57" w:rsidRPr="00BA7C57">
        <w:rPr>
          <w:rFonts w:ascii="Arial" w:hAnsi="Arial" w:cs="Arial"/>
          <w:b w:val="0"/>
          <w:bCs w:val="0"/>
          <w:sz w:val="18"/>
          <w:szCs w:val="18"/>
        </w:rPr>
        <w:t xml:space="preserve">Biblioteka Narodne skupštine raspolaže tekstovima poslovnika </w:t>
      </w:r>
      <w:proofErr w:type="spellStart"/>
      <w:r w:rsidR="00BA7C57" w:rsidRPr="00BA7C57">
        <w:rPr>
          <w:rFonts w:ascii="Arial" w:hAnsi="Arial" w:cs="Arial"/>
          <w:b w:val="0"/>
          <w:bCs w:val="0"/>
          <w:sz w:val="18"/>
          <w:szCs w:val="18"/>
        </w:rPr>
        <w:t>Kipra</w:t>
      </w:r>
      <w:proofErr w:type="spellEnd"/>
      <w:r w:rsidR="00BA7C57" w:rsidRPr="00BA7C57">
        <w:rPr>
          <w:rFonts w:ascii="Arial" w:hAnsi="Arial" w:cs="Arial"/>
          <w:b w:val="0"/>
          <w:bCs w:val="0"/>
          <w:sz w:val="18"/>
          <w:szCs w:val="18"/>
        </w:rPr>
        <w:t xml:space="preserve">, Republike Hrvatske i Crne Gore a Poslovnik Zajedničkog parlamentarnog odbora </w:t>
      </w:r>
      <w:proofErr w:type="spellStart"/>
      <w:r w:rsidR="00BA7C57" w:rsidRPr="00BA7C57">
        <w:rPr>
          <w:rFonts w:ascii="Arial" w:hAnsi="Arial" w:cs="Arial"/>
          <w:b w:val="0"/>
          <w:bCs w:val="0"/>
          <w:sz w:val="18"/>
          <w:szCs w:val="18"/>
        </w:rPr>
        <w:t>EU</w:t>
      </w:r>
      <w:proofErr w:type="spellEnd"/>
      <w:r w:rsidR="00BA7C57" w:rsidRPr="00BA7C57">
        <w:rPr>
          <w:rFonts w:ascii="Arial" w:hAnsi="Arial" w:cs="Arial"/>
          <w:b w:val="0"/>
          <w:bCs w:val="0"/>
          <w:sz w:val="18"/>
          <w:szCs w:val="18"/>
        </w:rPr>
        <w:t xml:space="preserve"> – Republika Makedonija, dostupan je na internet stranici:</w:t>
      </w:r>
    </w:p>
    <w:p w:rsidR="00F24410" w:rsidRPr="00CB452D" w:rsidRDefault="00E836E2" w:rsidP="00F24410">
      <w:pPr>
        <w:pStyle w:val="FootnoteText"/>
        <w:rPr>
          <w:rFonts w:ascii="Arial" w:hAnsi="Arial" w:cs="Arial"/>
          <w:b w:val="0"/>
          <w:sz w:val="18"/>
          <w:szCs w:val="18"/>
          <w:lang w:val="sr-Cyrl-RS"/>
        </w:rPr>
      </w:pPr>
      <w:hyperlink r:id="rId10" w:history="1">
        <w:r w:rsidR="00F24410" w:rsidRPr="00CB452D">
          <w:rPr>
            <w:rStyle w:val="Hyperlink"/>
            <w:rFonts w:ascii="Arial" w:hAnsi="Arial" w:cs="Arial"/>
            <w:b w:val="0"/>
            <w:sz w:val="18"/>
            <w:szCs w:val="18"/>
            <w:lang w:val="sr-Cyrl-RS"/>
          </w:rPr>
          <w:t>http://www.sobranie.mk/en/default-en.asp?ItemID=D4A8729BF1E41D418B93A6202681924E</w:t>
        </w:r>
      </w:hyperlink>
      <w:r w:rsidR="00F24410" w:rsidRPr="00CB452D">
        <w:rPr>
          <w:rFonts w:ascii="Arial" w:hAnsi="Arial" w:cs="Arial"/>
          <w:b w:val="0"/>
          <w:sz w:val="18"/>
          <w:szCs w:val="18"/>
          <w:lang w:val="sr-Cyrl-RS"/>
        </w:rPr>
        <w:t xml:space="preserve">  </w:t>
      </w:r>
    </w:p>
  </w:footnote>
  <w:footnote w:id="13">
    <w:p w:rsidR="00F24410" w:rsidRPr="00CB452D" w:rsidRDefault="00F24410" w:rsidP="00F24410">
      <w:pPr>
        <w:pStyle w:val="FootnoteText"/>
        <w:jc w:val="left"/>
        <w:rPr>
          <w:rFonts w:ascii="Arial" w:hAnsi="Arial" w:cs="Arial"/>
          <w:b w:val="0"/>
          <w:sz w:val="18"/>
          <w:szCs w:val="18"/>
        </w:rPr>
      </w:pPr>
      <w:r w:rsidRPr="00CB452D">
        <w:rPr>
          <w:rStyle w:val="FootnoteReference"/>
          <w:b w:val="0"/>
          <w:sz w:val="18"/>
          <w:szCs w:val="18"/>
        </w:rPr>
        <w:footnoteRef/>
      </w:r>
      <w:r w:rsidR="00BA7C57">
        <w:rPr>
          <w:rFonts w:ascii="Arial" w:hAnsi="Arial" w:cs="Arial"/>
          <w:b w:val="0"/>
          <w:sz w:val="18"/>
          <w:szCs w:val="18"/>
        </w:rPr>
        <w:t xml:space="preserve"> </w:t>
      </w:r>
      <w:r w:rsidR="00BA7C57"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CB452D">
        <w:rPr>
          <w:rFonts w:ascii="Arial" w:hAnsi="Arial" w:cs="Arial"/>
          <w:b w:val="0"/>
          <w:sz w:val="18"/>
          <w:szCs w:val="18"/>
        </w:rPr>
        <w:t xml:space="preserve">: </w:t>
      </w:r>
      <w:hyperlink r:id="rId11" w:history="1"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http://www.sobranie.mk/en/default.asp?ItemID=2AA75EEAA3E72446BC2525BE62F39283</w:t>
        </w:r>
      </w:hyperlink>
      <w:r w:rsidRPr="00CB452D">
        <w:rPr>
          <w:rFonts w:ascii="Arial" w:hAnsi="Arial" w:cs="Arial"/>
          <w:b w:val="0"/>
          <w:sz w:val="18"/>
          <w:szCs w:val="18"/>
        </w:rPr>
        <w:t xml:space="preserve"> </w:t>
      </w:r>
    </w:p>
  </w:footnote>
  <w:footnote w:id="14">
    <w:p w:rsidR="00F24410" w:rsidRPr="00EE0AA6" w:rsidRDefault="00F24410" w:rsidP="00F24410">
      <w:pPr>
        <w:pStyle w:val="FootnoteText"/>
        <w:rPr>
          <w:rFonts w:ascii="Arial" w:hAnsi="Arial" w:cs="Arial"/>
        </w:rPr>
      </w:pPr>
      <w:r w:rsidRPr="00EE0AA6">
        <w:rPr>
          <w:rStyle w:val="FootnoteReference"/>
        </w:rPr>
        <w:footnoteRef/>
      </w:r>
      <w:r w:rsidRPr="00EE0AA6">
        <w:rPr>
          <w:rFonts w:ascii="Arial" w:hAnsi="Arial" w:cs="Arial"/>
        </w:rPr>
        <w:t xml:space="preserve"> </w:t>
      </w:r>
      <w:r w:rsidR="00BA7C57"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CB452D">
        <w:rPr>
          <w:rFonts w:ascii="Arial" w:hAnsi="Arial" w:cs="Arial"/>
          <w:b w:val="0"/>
          <w:sz w:val="18"/>
          <w:szCs w:val="18"/>
        </w:rPr>
        <w:t xml:space="preserve">: </w:t>
      </w:r>
      <w:hyperlink r:id="rId12" w:history="1">
        <w:proofErr w:type="spellStart"/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http://www.parliament.cy/parliamenteng/006</w:t>
        </w:r>
        <w:proofErr w:type="spellEnd"/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_06_02_</w:t>
        </w:r>
        <w:proofErr w:type="spellStart"/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03.htm</w:t>
        </w:r>
        <w:proofErr w:type="spellEnd"/>
      </w:hyperlink>
      <w:r w:rsidRPr="00EE0AA6">
        <w:rPr>
          <w:rFonts w:ascii="Arial" w:hAnsi="Arial" w:cs="Arial"/>
        </w:rPr>
        <w:t xml:space="preserve"> </w:t>
      </w:r>
    </w:p>
  </w:footnote>
  <w:footnote w:id="15">
    <w:p w:rsidR="00F24410" w:rsidRPr="00CB452D" w:rsidRDefault="00F24410" w:rsidP="00F24410">
      <w:pPr>
        <w:pStyle w:val="FootnoteText"/>
        <w:jc w:val="left"/>
        <w:rPr>
          <w:rFonts w:ascii="Arial" w:hAnsi="Arial" w:cs="Arial"/>
          <w:b w:val="0"/>
          <w:sz w:val="18"/>
          <w:szCs w:val="18"/>
        </w:rPr>
      </w:pPr>
      <w:r w:rsidRPr="00742978">
        <w:rPr>
          <w:rStyle w:val="FootnoteReference"/>
          <w:b w:val="0"/>
        </w:rPr>
        <w:footnoteRef/>
      </w:r>
      <w:r w:rsidRPr="00742978">
        <w:rPr>
          <w:rFonts w:ascii="Arial" w:hAnsi="Arial" w:cs="Arial"/>
          <w:b w:val="0"/>
        </w:rPr>
        <w:t xml:space="preserve"> </w:t>
      </w:r>
      <w:r w:rsidR="00BA7C57"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CB452D">
        <w:rPr>
          <w:rFonts w:ascii="Arial" w:hAnsi="Arial" w:cs="Arial"/>
          <w:b w:val="0"/>
          <w:sz w:val="18"/>
          <w:szCs w:val="18"/>
        </w:rPr>
        <w:t xml:space="preserve">: </w:t>
      </w:r>
    </w:p>
    <w:p w:rsidR="00F24410" w:rsidRPr="00CB452D" w:rsidRDefault="00E836E2" w:rsidP="00F24410">
      <w:pPr>
        <w:pStyle w:val="FootnoteText"/>
        <w:jc w:val="left"/>
        <w:rPr>
          <w:rFonts w:ascii="Arial" w:hAnsi="Arial" w:cs="Arial"/>
          <w:b w:val="0"/>
          <w:sz w:val="18"/>
          <w:szCs w:val="18"/>
        </w:rPr>
      </w:pPr>
      <w:hyperlink r:id="rId13" w:history="1">
        <w:r w:rsidR="00F24410" w:rsidRPr="00CB452D">
          <w:rPr>
            <w:rStyle w:val="Hyperlink"/>
            <w:rFonts w:ascii="Arial" w:hAnsi="Arial" w:cs="Arial"/>
            <w:b w:val="0"/>
            <w:sz w:val="18"/>
            <w:szCs w:val="18"/>
          </w:rPr>
          <w:t>http://www.sobranie.mk/default-mk.asp?ItemID=B052DC5680964D41A79CCA558F2A68E4</w:t>
        </w:r>
      </w:hyperlink>
      <w:r w:rsidR="00F24410" w:rsidRPr="00CB452D">
        <w:rPr>
          <w:rFonts w:ascii="Arial" w:hAnsi="Arial" w:cs="Arial"/>
          <w:b w:val="0"/>
          <w:sz w:val="18"/>
          <w:szCs w:val="18"/>
        </w:rPr>
        <w:t xml:space="preserve"> </w:t>
      </w:r>
    </w:p>
  </w:footnote>
  <w:footnote w:id="16">
    <w:p w:rsidR="00F24410" w:rsidRPr="00742978" w:rsidRDefault="00F24410" w:rsidP="00F24410">
      <w:pPr>
        <w:pStyle w:val="FootnoteText"/>
        <w:jc w:val="left"/>
        <w:rPr>
          <w:rFonts w:ascii="Arial" w:hAnsi="Arial" w:cs="Arial"/>
          <w:b w:val="0"/>
        </w:rPr>
      </w:pPr>
      <w:r w:rsidRPr="00CB452D">
        <w:rPr>
          <w:rStyle w:val="FootnoteReference"/>
          <w:b w:val="0"/>
          <w:sz w:val="18"/>
          <w:szCs w:val="18"/>
        </w:rPr>
        <w:footnoteRef/>
      </w:r>
      <w:r w:rsidR="00BA7C57">
        <w:rPr>
          <w:rFonts w:ascii="Arial" w:hAnsi="Arial" w:cs="Arial"/>
          <w:b w:val="0"/>
          <w:sz w:val="18"/>
          <w:szCs w:val="18"/>
        </w:rPr>
        <w:t xml:space="preserve"> </w:t>
      </w:r>
      <w:r w:rsidR="00BA7C57"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CB452D">
        <w:rPr>
          <w:rFonts w:ascii="Arial" w:hAnsi="Arial" w:cs="Arial"/>
          <w:b w:val="0"/>
          <w:sz w:val="18"/>
          <w:szCs w:val="18"/>
        </w:rPr>
        <w:t xml:space="preserve">:  </w:t>
      </w:r>
      <w:hyperlink r:id="rId14" w:history="1"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http://www.sobranie.mk/en/default.asp?ItemID=CEE41DE39BB6AE418F649169124C2222</w:t>
        </w:r>
      </w:hyperlink>
      <w:r w:rsidRPr="00742978">
        <w:rPr>
          <w:rFonts w:ascii="Arial" w:hAnsi="Arial" w:cs="Arial"/>
          <w:b w:val="0"/>
        </w:rPr>
        <w:t xml:space="preserve"> </w:t>
      </w:r>
    </w:p>
  </w:footnote>
  <w:footnote w:id="17">
    <w:p w:rsidR="00F24410" w:rsidRPr="00CB452D" w:rsidRDefault="00F24410" w:rsidP="00F24410">
      <w:pPr>
        <w:pStyle w:val="FootnoteText"/>
        <w:rPr>
          <w:rFonts w:ascii="Arial" w:hAnsi="Arial" w:cs="Arial"/>
          <w:b w:val="0"/>
          <w:sz w:val="18"/>
          <w:szCs w:val="18"/>
        </w:rPr>
      </w:pPr>
      <w:r w:rsidRPr="00CB452D">
        <w:rPr>
          <w:rStyle w:val="FootnoteReference"/>
          <w:b w:val="0"/>
          <w:sz w:val="18"/>
          <w:szCs w:val="18"/>
        </w:rPr>
        <w:footnoteRef/>
      </w:r>
      <w:r w:rsidR="00BA7C57">
        <w:rPr>
          <w:rFonts w:ascii="Arial" w:hAnsi="Arial" w:cs="Arial"/>
          <w:b w:val="0"/>
          <w:sz w:val="18"/>
          <w:szCs w:val="18"/>
        </w:rPr>
        <w:t xml:space="preserve"> </w:t>
      </w:r>
      <w:r w:rsidR="00BA7C57"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CB452D">
        <w:rPr>
          <w:rFonts w:ascii="Arial" w:hAnsi="Arial" w:cs="Arial"/>
          <w:b w:val="0"/>
          <w:sz w:val="18"/>
          <w:szCs w:val="18"/>
        </w:rPr>
        <w:t xml:space="preserve">: </w:t>
      </w:r>
      <w:hyperlink r:id="rId15" w:history="1">
        <w:proofErr w:type="spellStart"/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http://www.sabor.hr/Default.aspx</w:t>
        </w:r>
        <w:proofErr w:type="spellEnd"/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?sec=5305</w:t>
        </w:r>
      </w:hyperlink>
      <w:r w:rsidRPr="00CB452D">
        <w:rPr>
          <w:rFonts w:ascii="Arial" w:hAnsi="Arial" w:cs="Arial"/>
          <w:b w:val="0"/>
          <w:sz w:val="18"/>
          <w:szCs w:val="18"/>
        </w:rPr>
        <w:t xml:space="preserve"> </w:t>
      </w:r>
    </w:p>
  </w:footnote>
  <w:footnote w:id="18">
    <w:p w:rsidR="00F24410" w:rsidRPr="00BA7C57" w:rsidRDefault="00F24410" w:rsidP="00F24410">
      <w:pPr>
        <w:pStyle w:val="FootnoteText"/>
        <w:rPr>
          <w:rFonts w:ascii="Arial" w:hAnsi="Arial" w:cs="Arial"/>
          <w:b w:val="0"/>
          <w:bCs w:val="0"/>
          <w:sz w:val="18"/>
          <w:szCs w:val="18"/>
        </w:rPr>
      </w:pPr>
      <w:r w:rsidRPr="00CB452D">
        <w:rPr>
          <w:rStyle w:val="FootnoteReference"/>
          <w:b w:val="0"/>
          <w:sz w:val="18"/>
          <w:szCs w:val="18"/>
        </w:rPr>
        <w:footnoteRef/>
      </w:r>
      <w:r w:rsidR="00BA7C57">
        <w:rPr>
          <w:rFonts w:ascii="Arial" w:hAnsi="Arial" w:cs="Arial"/>
          <w:b w:val="0"/>
          <w:sz w:val="18"/>
          <w:szCs w:val="18"/>
        </w:rPr>
        <w:t xml:space="preserve"> </w:t>
      </w:r>
      <w:r w:rsidR="00BA7C57" w:rsidRPr="00BA7C57">
        <w:rPr>
          <w:rFonts w:ascii="Arial" w:hAnsi="Arial" w:cs="Arial"/>
          <w:b w:val="0"/>
          <w:bCs w:val="0"/>
          <w:sz w:val="18"/>
          <w:szCs w:val="18"/>
        </w:rPr>
        <w:t>Odluka je donesena 2004. godine i tada pravni osnov bio sadržan u članu 80. Ustava koji se odnosio na nadležnosti Hrvatskog sabora.</w:t>
      </w:r>
    </w:p>
    <w:p w:rsidR="00F24410" w:rsidRPr="00CB452D" w:rsidRDefault="00BA7C57" w:rsidP="00F24410">
      <w:pPr>
        <w:pStyle w:val="FootnoteTex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="00F24410" w:rsidRPr="00CB452D">
        <w:rPr>
          <w:rFonts w:ascii="Arial" w:hAnsi="Arial" w:cs="Arial"/>
          <w:b w:val="0"/>
          <w:sz w:val="18"/>
          <w:szCs w:val="18"/>
        </w:rPr>
        <w:t>:</w:t>
      </w:r>
      <w:r w:rsidR="00F24410" w:rsidRPr="00CB452D">
        <w:rPr>
          <w:rFonts w:ascii="Arial" w:hAnsi="Arial" w:cs="Arial"/>
          <w:sz w:val="18"/>
          <w:szCs w:val="18"/>
        </w:rPr>
        <w:t xml:space="preserve"> </w:t>
      </w:r>
      <w:hyperlink r:id="rId16" w:history="1">
        <w:r w:rsidR="00F24410" w:rsidRPr="00CB452D">
          <w:rPr>
            <w:rStyle w:val="Hyperlink"/>
            <w:rFonts w:ascii="Arial" w:hAnsi="Arial" w:cs="Arial"/>
            <w:b w:val="0"/>
            <w:sz w:val="18"/>
            <w:szCs w:val="18"/>
          </w:rPr>
          <w:t>http://www.usud.hr/uploads/Redakcijski%20prociscen%20tekst%20Ustava%20Republike%20Hrvatske,%20Ustavni%20sud%20Republike%20Hrvatske,%2023.%20ozujka%202011.pdf</w:t>
        </w:r>
      </w:hyperlink>
      <w:r w:rsidR="00F24410" w:rsidRPr="00CB452D">
        <w:rPr>
          <w:rFonts w:ascii="Arial" w:hAnsi="Arial" w:cs="Arial"/>
          <w:b w:val="0"/>
          <w:sz w:val="18"/>
          <w:szCs w:val="18"/>
        </w:rPr>
        <w:t xml:space="preserve"> </w:t>
      </w:r>
    </w:p>
  </w:footnote>
  <w:footnote w:id="19">
    <w:p w:rsidR="00F24410" w:rsidRPr="00CB452D" w:rsidRDefault="00F24410" w:rsidP="00F24410">
      <w:pPr>
        <w:pStyle w:val="FootnoteText"/>
        <w:rPr>
          <w:rFonts w:ascii="Arial" w:hAnsi="Arial" w:cs="Arial"/>
          <w:b w:val="0"/>
          <w:sz w:val="18"/>
          <w:szCs w:val="18"/>
        </w:rPr>
      </w:pPr>
      <w:r w:rsidRPr="00CB452D">
        <w:rPr>
          <w:rStyle w:val="FootnoteReference"/>
          <w:b w:val="0"/>
          <w:sz w:val="18"/>
          <w:szCs w:val="18"/>
        </w:rPr>
        <w:footnoteRef/>
      </w:r>
      <w:r w:rsidR="00BA7C57">
        <w:rPr>
          <w:rFonts w:ascii="Arial" w:hAnsi="Arial" w:cs="Arial"/>
          <w:b w:val="0"/>
          <w:sz w:val="18"/>
          <w:szCs w:val="18"/>
        </w:rPr>
        <w:t xml:space="preserve"> </w:t>
      </w:r>
      <w:r w:rsidR="00BA7C57"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CB452D">
        <w:rPr>
          <w:rFonts w:ascii="Arial" w:hAnsi="Arial" w:cs="Arial"/>
          <w:b w:val="0"/>
          <w:sz w:val="18"/>
          <w:szCs w:val="18"/>
        </w:rPr>
        <w:t xml:space="preserve">: </w:t>
      </w:r>
      <w:hyperlink r:id="rId17" w:history="1">
        <w:proofErr w:type="spellStart"/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http://www.europarl.europa.eu/delegations/en/d</w:t>
        </w:r>
        <w:proofErr w:type="spellEnd"/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-</w:t>
        </w:r>
        <w:proofErr w:type="spellStart"/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hr/home.html</w:t>
        </w:r>
        <w:proofErr w:type="spellEnd"/>
      </w:hyperlink>
      <w:r w:rsidRPr="00CB452D">
        <w:rPr>
          <w:rFonts w:ascii="Arial" w:hAnsi="Arial" w:cs="Arial"/>
          <w:b w:val="0"/>
          <w:sz w:val="18"/>
          <w:szCs w:val="18"/>
        </w:rPr>
        <w:t xml:space="preserve"> </w:t>
      </w:r>
    </w:p>
  </w:footnote>
  <w:footnote w:id="20">
    <w:p w:rsidR="00F24410" w:rsidRPr="00CB452D" w:rsidRDefault="00F24410" w:rsidP="00F24410">
      <w:pPr>
        <w:pStyle w:val="FootnoteText"/>
        <w:rPr>
          <w:rFonts w:ascii="Arial" w:hAnsi="Arial" w:cs="Arial"/>
          <w:b w:val="0"/>
          <w:sz w:val="18"/>
          <w:szCs w:val="18"/>
        </w:rPr>
      </w:pPr>
      <w:r w:rsidRPr="00CB452D">
        <w:rPr>
          <w:rStyle w:val="FootnoteReference"/>
          <w:b w:val="0"/>
          <w:sz w:val="18"/>
          <w:szCs w:val="18"/>
        </w:rPr>
        <w:footnoteRef/>
      </w:r>
      <w:r w:rsidR="00BA7C57">
        <w:rPr>
          <w:rFonts w:ascii="Arial" w:hAnsi="Arial" w:cs="Arial"/>
          <w:b w:val="0"/>
          <w:sz w:val="18"/>
          <w:szCs w:val="18"/>
        </w:rPr>
        <w:t xml:space="preserve"> </w:t>
      </w:r>
      <w:r w:rsidR="00BA7C57">
        <w:rPr>
          <w:rFonts w:ascii="Arial" w:hAnsi="Arial" w:cs="Arial"/>
          <w:b w:val="0"/>
          <w:sz w:val="18"/>
          <w:szCs w:val="18"/>
          <w:lang w:val="sr-Latn-RS"/>
        </w:rPr>
        <w:t>Internet</w:t>
      </w:r>
      <w:r w:rsidRPr="00CB452D">
        <w:rPr>
          <w:rFonts w:ascii="Arial" w:hAnsi="Arial" w:cs="Arial"/>
          <w:b w:val="0"/>
          <w:sz w:val="18"/>
          <w:szCs w:val="18"/>
        </w:rPr>
        <w:t xml:space="preserve">: </w:t>
      </w:r>
      <w:hyperlink r:id="rId18" w:history="1">
        <w:proofErr w:type="spellStart"/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http://www.sabor.hr/Default.aspx</w:t>
        </w:r>
        <w:proofErr w:type="spellEnd"/>
        <w:r w:rsidRPr="00CB452D">
          <w:rPr>
            <w:rStyle w:val="Hyperlink"/>
            <w:rFonts w:ascii="Arial" w:hAnsi="Arial" w:cs="Arial"/>
            <w:b w:val="0"/>
            <w:sz w:val="18"/>
            <w:szCs w:val="18"/>
          </w:rPr>
          <w:t>?sec=5428</w:t>
        </w:r>
      </w:hyperlink>
      <w:r w:rsidRPr="00CB452D">
        <w:rPr>
          <w:rFonts w:ascii="Arial" w:hAnsi="Arial" w:cs="Arial"/>
          <w:b w:val="0"/>
          <w:sz w:val="18"/>
          <w:szCs w:val="18"/>
        </w:rPr>
        <w:t xml:space="preserve"> </w:t>
      </w:r>
    </w:p>
  </w:footnote>
  <w:footnote w:id="21">
    <w:p w:rsidR="00F24410" w:rsidRPr="00BA7C57" w:rsidRDefault="00F24410" w:rsidP="00F24410">
      <w:pPr>
        <w:pStyle w:val="NoSpacing"/>
        <w:jc w:val="both"/>
        <w:rPr>
          <w:rFonts w:ascii="Arial" w:hAnsi="Arial" w:cs="Arial"/>
          <w:sz w:val="18"/>
          <w:szCs w:val="18"/>
          <w:lang w:val="sr-Cyrl-RS"/>
        </w:rPr>
      </w:pPr>
      <w:r w:rsidRPr="00F065FF">
        <w:rPr>
          <w:rStyle w:val="FootnoteReference"/>
          <w:rFonts w:eastAsia="MS Mincho"/>
          <w:sz w:val="20"/>
          <w:szCs w:val="20"/>
          <w:lang w:val="sr-Cyrl-RS"/>
        </w:rPr>
        <w:footnoteRef/>
      </w:r>
      <w:r w:rsidRPr="00F065FF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Poslovnik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Parlamentarnog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odbora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Evropske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unije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i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Crne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Gore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za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stabilizac</w:t>
      </w:r>
      <w:r w:rsidR="00BA7C57">
        <w:rPr>
          <w:rFonts w:ascii="Arial" w:hAnsi="Arial" w:cs="Arial"/>
          <w:sz w:val="18"/>
          <w:szCs w:val="18"/>
        </w:rPr>
        <w:t>iju</w:t>
      </w:r>
      <w:proofErr w:type="spellEnd"/>
      <w:r w:rsid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>
        <w:rPr>
          <w:rFonts w:ascii="Arial" w:hAnsi="Arial" w:cs="Arial"/>
          <w:sz w:val="18"/>
          <w:szCs w:val="18"/>
        </w:rPr>
        <w:t>i</w:t>
      </w:r>
      <w:proofErr w:type="spellEnd"/>
      <w:r w:rsid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>
        <w:rPr>
          <w:rFonts w:ascii="Arial" w:hAnsi="Arial" w:cs="Arial"/>
          <w:sz w:val="18"/>
          <w:szCs w:val="18"/>
        </w:rPr>
        <w:t>pridruživanje</w:t>
      </w:r>
      <w:proofErr w:type="spellEnd"/>
      <w:r w:rsid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>
        <w:rPr>
          <w:rFonts w:ascii="Arial" w:hAnsi="Arial" w:cs="Arial"/>
          <w:sz w:val="18"/>
          <w:szCs w:val="18"/>
        </w:rPr>
        <w:t>dostupan</w:t>
      </w:r>
      <w:proofErr w:type="spellEnd"/>
      <w:r w:rsidR="00BA7C57">
        <w:rPr>
          <w:rFonts w:ascii="Arial" w:hAnsi="Arial" w:cs="Arial"/>
          <w:sz w:val="18"/>
          <w:szCs w:val="18"/>
        </w:rPr>
        <w:t xml:space="preserve"> je </w:t>
      </w:r>
      <w:proofErr w:type="gramStart"/>
      <w:r w:rsidR="00BA7C57" w:rsidRPr="00BA7C57">
        <w:rPr>
          <w:rFonts w:ascii="Arial" w:hAnsi="Arial" w:cs="Arial"/>
          <w:sz w:val="18"/>
          <w:szCs w:val="18"/>
          <w:lang w:val="sr-Latn-RS"/>
        </w:rPr>
        <w:t>na</w:t>
      </w:r>
      <w:proofErr w:type="gramEnd"/>
      <w:r w:rsidR="00BA7C57" w:rsidRPr="00BA7C57">
        <w:rPr>
          <w:rFonts w:ascii="Arial" w:hAnsi="Arial" w:cs="Arial"/>
          <w:sz w:val="18"/>
          <w:szCs w:val="18"/>
          <w:lang w:val="sr-Latn-RS"/>
        </w:rPr>
        <w:t xml:space="preserve"> srpskom</w:t>
      </w:r>
      <w:r w:rsidR="00BA7C57" w:rsidRP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jeziku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bazi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podataka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7C57" w:rsidRPr="00BA7C57">
        <w:rPr>
          <w:rFonts w:ascii="Arial" w:hAnsi="Arial" w:cs="Arial"/>
          <w:sz w:val="18"/>
          <w:szCs w:val="18"/>
        </w:rPr>
        <w:t>Biblioteke</w:t>
      </w:r>
      <w:proofErr w:type="spellEnd"/>
      <w:r w:rsidR="00BA7C57" w:rsidRPr="00BA7C57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E205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7841379"/>
    <w:multiLevelType w:val="hybridMultilevel"/>
    <w:tmpl w:val="DB50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06A9"/>
    <w:multiLevelType w:val="hybridMultilevel"/>
    <w:tmpl w:val="74FA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3BEE"/>
    <w:multiLevelType w:val="hybridMultilevel"/>
    <w:tmpl w:val="C7C67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9708C"/>
    <w:multiLevelType w:val="hybridMultilevel"/>
    <w:tmpl w:val="0188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05440"/>
    <w:multiLevelType w:val="hybridMultilevel"/>
    <w:tmpl w:val="D31C6216"/>
    <w:lvl w:ilvl="0" w:tplc="DB4C8334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A22CA3"/>
    <w:multiLevelType w:val="hybridMultilevel"/>
    <w:tmpl w:val="571A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91658"/>
    <w:multiLevelType w:val="hybridMultilevel"/>
    <w:tmpl w:val="AA20FA5C"/>
    <w:lvl w:ilvl="0" w:tplc="B54E09B4">
      <w:start w:val="1"/>
      <w:numFmt w:val="decimal"/>
      <w:lvlText w:val="%1)"/>
      <w:lvlJc w:val="left"/>
      <w:pPr>
        <w:ind w:left="435" w:hanging="360"/>
      </w:pPr>
    </w:lvl>
    <w:lvl w:ilvl="1" w:tplc="08090019">
      <w:start w:val="1"/>
      <w:numFmt w:val="lowerLetter"/>
      <w:lvlText w:val="%2."/>
      <w:lvlJc w:val="left"/>
      <w:pPr>
        <w:ind w:left="1155" w:hanging="360"/>
      </w:pPr>
    </w:lvl>
    <w:lvl w:ilvl="2" w:tplc="0809001B">
      <w:start w:val="1"/>
      <w:numFmt w:val="lowerRoman"/>
      <w:lvlText w:val="%3."/>
      <w:lvlJc w:val="right"/>
      <w:pPr>
        <w:ind w:left="1875" w:hanging="180"/>
      </w:pPr>
    </w:lvl>
    <w:lvl w:ilvl="3" w:tplc="0809000F">
      <w:start w:val="1"/>
      <w:numFmt w:val="decimal"/>
      <w:lvlText w:val="%4."/>
      <w:lvlJc w:val="left"/>
      <w:pPr>
        <w:ind w:left="2595" w:hanging="360"/>
      </w:pPr>
    </w:lvl>
    <w:lvl w:ilvl="4" w:tplc="08090019">
      <w:start w:val="1"/>
      <w:numFmt w:val="lowerLetter"/>
      <w:lvlText w:val="%5."/>
      <w:lvlJc w:val="left"/>
      <w:pPr>
        <w:ind w:left="3315" w:hanging="360"/>
      </w:pPr>
    </w:lvl>
    <w:lvl w:ilvl="5" w:tplc="0809001B">
      <w:start w:val="1"/>
      <w:numFmt w:val="lowerRoman"/>
      <w:lvlText w:val="%6."/>
      <w:lvlJc w:val="right"/>
      <w:pPr>
        <w:ind w:left="4035" w:hanging="180"/>
      </w:pPr>
    </w:lvl>
    <w:lvl w:ilvl="6" w:tplc="0809000F">
      <w:start w:val="1"/>
      <w:numFmt w:val="decimal"/>
      <w:lvlText w:val="%7."/>
      <w:lvlJc w:val="left"/>
      <w:pPr>
        <w:ind w:left="4755" w:hanging="360"/>
      </w:pPr>
    </w:lvl>
    <w:lvl w:ilvl="7" w:tplc="08090019">
      <w:start w:val="1"/>
      <w:numFmt w:val="lowerLetter"/>
      <w:lvlText w:val="%8."/>
      <w:lvlJc w:val="left"/>
      <w:pPr>
        <w:ind w:left="5475" w:hanging="360"/>
      </w:pPr>
    </w:lvl>
    <w:lvl w:ilvl="8" w:tplc="0809001B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F846B33"/>
    <w:multiLevelType w:val="hybridMultilevel"/>
    <w:tmpl w:val="11DA43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6D1C93"/>
    <w:multiLevelType w:val="hybridMultilevel"/>
    <w:tmpl w:val="BCD2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10"/>
    <w:rsid w:val="00022D18"/>
    <w:rsid w:val="001365E4"/>
    <w:rsid w:val="0027350B"/>
    <w:rsid w:val="003239E7"/>
    <w:rsid w:val="004606ED"/>
    <w:rsid w:val="006624B1"/>
    <w:rsid w:val="00677D47"/>
    <w:rsid w:val="00A36DCC"/>
    <w:rsid w:val="00AD6C9B"/>
    <w:rsid w:val="00B94880"/>
    <w:rsid w:val="00BA7C57"/>
    <w:rsid w:val="00E836E2"/>
    <w:rsid w:val="00EE59EC"/>
    <w:rsid w:val="00EF252F"/>
    <w:rsid w:val="00F24410"/>
    <w:rsid w:val="00F8541A"/>
    <w:rsid w:val="00F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4410"/>
    <w:pPr>
      <w:keepNext/>
      <w:spacing w:before="240" w:after="60" w:line="240" w:lineRule="auto"/>
      <w:jc w:val="both"/>
      <w:outlineLvl w:val="0"/>
    </w:pPr>
    <w:rPr>
      <w:rFonts w:ascii="Arial" w:eastAsia="MS Mincho" w:hAnsi="Arial" w:cs="Arial"/>
      <w:iCs/>
      <w:kern w:val="32"/>
      <w:sz w:val="32"/>
      <w:szCs w:val="32"/>
      <w:lang w:val="sr-Cyrl-C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F24410"/>
    <w:pPr>
      <w:keepNext/>
      <w:spacing w:before="240" w:after="60" w:line="240" w:lineRule="auto"/>
      <w:jc w:val="both"/>
      <w:outlineLvl w:val="1"/>
    </w:pPr>
    <w:rPr>
      <w:rFonts w:ascii="Arial" w:eastAsia="MS Mincho" w:hAnsi="Arial" w:cs="Arial"/>
      <w:i/>
      <w:sz w:val="28"/>
      <w:szCs w:val="28"/>
      <w:lang w:val="sr-Cyrl-CS" w:eastAsia="ja-JP"/>
    </w:rPr>
  </w:style>
  <w:style w:type="paragraph" w:styleId="Heading3">
    <w:name w:val="heading 3"/>
    <w:basedOn w:val="Normal"/>
    <w:next w:val="Normal"/>
    <w:link w:val="Heading3Char"/>
    <w:qFormat/>
    <w:rsid w:val="00F24410"/>
    <w:pPr>
      <w:keepNext/>
      <w:spacing w:before="240" w:after="60" w:line="240" w:lineRule="auto"/>
      <w:jc w:val="both"/>
      <w:outlineLvl w:val="2"/>
    </w:pPr>
    <w:rPr>
      <w:rFonts w:ascii="Arial" w:eastAsia="MS Mincho" w:hAnsi="Arial" w:cs="Arial"/>
      <w:iCs/>
      <w:sz w:val="28"/>
      <w:szCs w:val="28"/>
      <w:lang w:val="sr-Cyrl-CS" w:eastAsia="ja-JP"/>
    </w:rPr>
  </w:style>
  <w:style w:type="paragraph" w:styleId="Heading4">
    <w:name w:val="heading 4"/>
    <w:basedOn w:val="Normal"/>
    <w:next w:val="Normal"/>
    <w:link w:val="Heading4Char"/>
    <w:qFormat/>
    <w:rsid w:val="00F24410"/>
    <w:pPr>
      <w:keepNext/>
      <w:spacing w:before="240" w:after="60" w:line="240" w:lineRule="auto"/>
      <w:jc w:val="both"/>
      <w:outlineLvl w:val="3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Heading5">
    <w:name w:val="heading 5"/>
    <w:basedOn w:val="Normal"/>
    <w:next w:val="Normal"/>
    <w:link w:val="Heading5Char"/>
    <w:qFormat/>
    <w:rsid w:val="00F24410"/>
    <w:pPr>
      <w:spacing w:before="240" w:after="60" w:line="240" w:lineRule="auto"/>
      <w:jc w:val="both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sr-Cyrl-CS" w:eastAsia="ja-JP"/>
    </w:rPr>
  </w:style>
  <w:style w:type="paragraph" w:styleId="Heading6">
    <w:name w:val="heading 6"/>
    <w:basedOn w:val="Normal"/>
    <w:next w:val="Normal"/>
    <w:link w:val="Heading6Char"/>
    <w:qFormat/>
    <w:rsid w:val="00F24410"/>
    <w:pPr>
      <w:spacing w:before="240" w:after="60" w:line="240" w:lineRule="auto"/>
      <w:jc w:val="both"/>
      <w:outlineLvl w:val="5"/>
    </w:pPr>
    <w:rPr>
      <w:rFonts w:ascii="Times New Roman" w:eastAsia="MS Mincho" w:hAnsi="Times New Roman" w:cs="Times New Roman"/>
      <w:iCs/>
      <w:lang w:val="sr-Cyrl-CS" w:eastAsia="ja-JP"/>
    </w:rPr>
  </w:style>
  <w:style w:type="paragraph" w:styleId="Heading7">
    <w:name w:val="heading 7"/>
    <w:basedOn w:val="Normal"/>
    <w:next w:val="Normal"/>
    <w:link w:val="Heading7Char"/>
    <w:qFormat/>
    <w:rsid w:val="00F24410"/>
    <w:pPr>
      <w:spacing w:before="240" w:after="60" w:line="240" w:lineRule="auto"/>
      <w:jc w:val="both"/>
      <w:outlineLvl w:val="6"/>
    </w:pPr>
    <w:rPr>
      <w:rFonts w:ascii="Times New Roman" w:eastAsia="MS Mincho" w:hAnsi="Times New Roman" w:cs="Times New Roman"/>
      <w:b/>
      <w:bCs/>
      <w:iCs/>
      <w:sz w:val="24"/>
      <w:szCs w:val="24"/>
      <w:lang w:val="sr-Cyrl-CS" w:eastAsia="ja-JP"/>
    </w:rPr>
  </w:style>
  <w:style w:type="paragraph" w:styleId="Heading8">
    <w:name w:val="heading 8"/>
    <w:basedOn w:val="Normal"/>
    <w:next w:val="Normal"/>
    <w:link w:val="Heading8Char"/>
    <w:qFormat/>
    <w:rsid w:val="00F24410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b/>
      <w:bCs/>
      <w:i/>
      <w:sz w:val="24"/>
      <w:szCs w:val="24"/>
      <w:lang w:val="sr-Cyrl-CS" w:eastAsia="ja-JP"/>
    </w:rPr>
  </w:style>
  <w:style w:type="paragraph" w:styleId="Heading9">
    <w:name w:val="heading 9"/>
    <w:basedOn w:val="Normal"/>
    <w:next w:val="Normal"/>
    <w:link w:val="Heading9Char"/>
    <w:qFormat/>
    <w:rsid w:val="00F24410"/>
    <w:pPr>
      <w:spacing w:before="240" w:after="60" w:line="240" w:lineRule="auto"/>
      <w:jc w:val="both"/>
      <w:outlineLvl w:val="8"/>
    </w:pPr>
    <w:rPr>
      <w:rFonts w:ascii="Arial" w:eastAsia="MS Mincho" w:hAnsi="Arial" w:cs="Arial"/>
      <w:b/>
      <w:bCs/>
      <w:iCs/>
      <w:lang w:val="sr-Cyrl-C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410"/>
    <w:rPr>
      <w:rFonts w:ascii="Arial" w:eastAsia="MS Mincho" w:hAnsi="Arial" w:cs="Arial"/>
      <w:iCs/>
      <w:kern w:val="32"/>
      <w:sz w:val="32"/>
      <w:szCs w:val="32"/>
      <w:lang w:val="sr-Cyrl-C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24410"/>
    <w:rPr>
      <w:rFonts w:ascii="Arial" w:eastAsia="MS Mincho" w:hAnsi="Arial" w:cs="Arial"/>
      <w:i/>
      <w:sz w:val="28"/>
      <w:szCs w:val="28"/>
      <w:lang w:val="sr-Cyrl-CS" w:eastAsia="ja-JP"/>
    </w:rPr>
  </w:style>
  <w:style w:type="character" w:customStyle="1" w:styleId="Heading3Char">
    <w:name w:val="Heading 3 Char"/>
    <w:basedOn w:val="DefaultParagraphFont"/>
    <w:link w:val="Heading3"/>
    <w:rsid w:val="00F24410"/>
    <w:rPr>
      <w:rFonts w:ascii="Arial" w:eastAsia="MS Mincho" w:hAnsi="Arial" w:cs="Arial"/>
      <w:iCs/>
      <w:sz w:val="28"/>
      <w:szCs w:val="28"/>
      <w:lang w:val="sr-Cyrl-CS" w:eastAsia="ja-JP"/>
    </w:rPr>
  </w:style>
  <w:style w:type="character" w:customStyle="1" w:styleId="Heading4Char">
    <w:name w:val="Heading 4 Char"/>
    <w:basedOn w:val="DefaultParagraphFont"/>
    <w:link w:val="Heading4"/>
    <w:rsid w:val="00F24410"/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Heading5Char">
    <w:name w:val="Heading 5 Char"/>
    <w:basedOn w:val="DefaultParagraphFont"/>
    <w:link w:val="Heading5"/>
    <w:rsid w:val="00F24410"/>
    <w:rPr>
      <w:rFonts w:ascii="Times New Roman" w:eastAsia="MS Mincho" w:hAnsi="Times New Roman" w:cs="Times New Roman"/>
      <w:b/>
      <w:bCs/>
      <w:i/>
      <w:iCs/>
      <w:sz w:val="26"/>
      <w:szCs w:val="26"/>
      <w:lang w:val="sr-Cyrl-CS" w:eastAsia="ja-JP"/>
    </w:rPr>
  </w:style>
  <w:style w:type="character" w:customStyle="1" w:styleId="Heading6Char">
    <w:name w:val="Heading 6 Char"/>
    <w:basedOn w:val="DefaultParagraphFont"/>
    <w:link w:val="Heading6"/>
    <w:rsid w:val="00F24410"/>
    <w:rPr>
      <w:rFonts w:ascii="Times New Roman" w:eastAsia="MS Mincho" w:hAnsi="Times New Roman" w:cs="Times New Roman"/>
      <w:iCs/>
      <w:lang w:val="sr-Cyrl-CS" w:eastAsia="ja-JP"/>
    </w:rPr>
  </w:style>
  <w:style w:type="character" w:customStyle="1" w:styleId="Heading7Char">
    <w:name w:val="Heading 7 Char"/>
    <w:basedOn w:val="DefaultParagraphFont"/>
    <w:link w:val="Heading7"/>
    <w:rsid w:val="00F24410"/>
    <w:rPr>
      <w:rFonts w:ascii="Times New Roman" w:eastAsia="MS Mincho" w:hAnsi="Times New Roman" w:cs="Times New Roman"/>
      <w:b/>
      <w:bCs/>
      <w:iCs/>
      <w:sz w:val="24"/>
      <w:szCs w:val="24"/>
      <w:lang w:val="sr-Cyrl-CS" w:eastAsia="ja-JP"/>
    </w:rPr>
  </w:style>
  <w:style w:type="character" w:customStyle="1" w:styleId="Heading8Char">
    <w:name w:val="Heading 8 Char"/>
    <w:basedOn w:val="DefaultParagraphFont"/>
    <w:link w:val="Heading8"/>
    <w:rsid w:val="00F24410"/>
    <w:rPr>
      <w:rFonts w:ascii="Times New Roman" w:eastAsia="MS Mincho" w:hAnsi="Times New Roman" w:cs="Times New Roman"/>
      <w:b/>
      <w:bCs/>
      <w:i/>
      <w:sz w:val="24"/>
      <w:szCs w:val="24"/>
      <w:lang w:val="sr-Cyrl-CS" w:eastAsia="ja-JP"/>
    </w:rPr>
  </w:style>
  <w:style w:type="character" w:customStyle="1" w:styleId="Heading9Char">
    <w:name w:val="Heading 9 Char"/>
    <w:basedOn w:val="DefaultParagraphFont"/>
    <w:link w:val="Heading9"/>
    <w:rsid w:val="00F24410"/>
    <w:rPr>
      <w:rFonts w:ascii="Arial" w:eastAsia="MS Mincho" w:hAnsi="Arial" w:cs="Arial"/>
      <w:b/>
      <w:bCs/>
      <w:iCs/>
      <w:lang w:val="sr-Cyrl-CS" w:eastAsia="ja-JP"/>
    </w:rPr>
  </w:style>
  <w:style w:type="numbering" w:customStyle="1" w:styleId="NoList1">
    <w:name w:val="No List1"/>
    <w:next w:val="NoList"/>
    <w:uiPriority w:val="99"/>
    <w:semiHidden/>
    <w:unhideWhenUsed/>
    <w:rsid w:val="00F24410"/>
  </w:style>
  <w:style w:type="paragraph" w:customStyle="1" w:styleId="CharCharCharCharCharCharCharCharCharChar">
    <w:name w:val="Char Char Char Char Char Char Char Char Char Char"/>
    <w:basedOn w:val="Normal"/>
    <w:rsid w:val="00F24410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24410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iCs/>
      <w:sz w:val="20"/>
      <w:szCs w:val="20"/>
      <w:lang w:val="sr-Cyrl-CS" w:eastAsia="ja-JP"/>
    </w:rPr>
  </w:style>
  <w:style w:type="character" w:customStyle="1" w:styleId="FootnoteTextChar">
    <w:name w:val="Footnote Text Char"/>
    <w:basedOn w:val="DefaultParagraphFont"/>
    <w:link w:val="FootnoteText"/>
    <w:rsid w:val="00F24410"/>
    <w:rPr>
      <w:rFonts w:ascii="Times New Roman" w:eastAsia="MS Mincho" w:hAnsi="Times New Roman" w:cs="Times New Roman"/>
      <w:b/>
      <w:bCs/>
      <w:iCs/>
      <w:sz w:val="20"/>
      <w:szCs w:val="20"/>
      <w:lang w:val="sr-Cyrl-CS" w:eastAsia="ja-JP"/>
    </w:rPr>
  </w:style>
  <w:style w:type="character" w:styleId="FootnoteReference">
    <w:name w:val="footnote reference"/>
    <w:rsid w:val="00F24410"/>
    <w:rPr>
      <w:vertAlign w:val="superscript"/>
    </w:rPr>
  </w:style>
  <w:style w:type="character" w:styleId="Hyperlink">
    <w:name w:val="Hyperlink"/>
    <w:uiPriority w:val="99"/>
    <w:rsid w:val="00F24410"/>
    <w:rPr>
      <w:color w:val="0000FF"/>
      <w:u w:val="single"/>
    </w:rPr>
  </w:style>
  <w:style w:type="paragraph" w:styleId="Footer">
    <w:name w:val="footer"/>
    <w:basedOn w:val="Normal"/>
    <w:link w:val="FooterChar"/>
    <w:rsid w:val="00F24410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FooterChar">
    <w:name w:val="Footer Char"/>
    <w:basedOn w:val="DefaultParagraphFont"/>
    <w:link w:val="Footer"/>
    <w:rsid w:val="00F24410"/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styleId="PageNumber">
    <w:name w:val="page number"/>
    <w:basedOn w:val="DefaultParagraphFont"/>
    <w:rsid w:val="00F24410"/>
  </w:style>
  <w:style w:type="paragraph" w:styleId="DocumentMap">
    <w:name w:val="Document Map"/>
    <w:basedOn w:val="Normal"/>
    <w:link w:val="DocumentMapChar"/>
    <w:semiHidden/>
    <w:rsid w:val="00F24410"/>
    <w:pPr>
      <w:shd w:val="clear" w:color="auto" w:fill="000080"/>
      <w:spacing w:after="0" w:line="240" w:lineRule="auto"/>
      <w:jc w:val="both"/>
    </w:pPr>
    <w:rPr>
      <w:rFonts w:ascii="Tahoma" w:eastAsia="MS Mincho" w:hAnsi="Tahoma" w:cs="Tahoma"/>
      <w:b/>
      <w:bCs/>
      <w:iCs/>
      <w:sz w:val="28"/>
      <w:szCs w:val="28"/>
      <w:lang w:val="sr-Cyrl-C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F24410"/>
    <w:rPr>
      <w:rFonts w:ascii="Tahoma" w:eastAsia="MS Mincho" w:hAnsi="Tahoma" w:cs="Tahoma"/>
      <w:b/>
      <w:bCs/>
      <w:iCs/>
      <w:sz w:val="28"/>
      <w:szCs w:val="28"/>
      <w:shd w:val="clear" w:color="auto" w:fill="000080"/>
      <w:lang w:val="sr-Cyrl-CS" w:eastAsia="ja-JP"/>
    </w:rPr>
  </w:style>
  <w:style w:type="character" w:styleId="CommentReference">
    <w:name w:val="annotation reference"/>
    <w:uiPriority w:val="99"/>
    <w:semiHidden/>
    <w:rsid w:val="00F24410"/>
    <w:rPr>
      <w:rFonts w:ascii="Times New Roman" w:hAnsi="Times New Roman"/>
      <w:sz w:val="28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4410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32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410"/>
    <w:rPr>
      <w:rFonts w:ascii="Times New Roman" w:eastAsia="Times New Roman" w:hAnsi="Times New Roman" w:cs="Times New Roman"/>
      <w:bCs/>
      <w:iCs/>
      <w:sz w:val="32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F24410"/>
    <w:pPr>
      <w:spacing w:after="0" w:line="240" w:lineRule="auto"/>
      <w:jc w:val="both"/>
    </w:pPr>
    <w:rPr>
      <w:rFonts w:ascii="Tahoma" w:eastAsia="MS Mincho" w:hAnsi="Tahoma" w:cs="Tahoma"/>
      <w:b/>
      <w:bCs/>
      <w:iCs/>
      <w:sz w:val="16"/>
      <w:szCs w:val="16"/>
      <w:lang w:val="sr-Cyrl-C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10"/>
    <w:rPr>
      <w:rFonts w:ascii="Tahoma" w:eastAsia="MS Mincho" w:hAnsi="Tahoma" w:cs="Tahoma"/>
      <w:b/>
      <w:bCs/>
      <w:iCs/>
      <w:sz w:val="16"/>
      <w:szCs w:val="16"/>
      <w:lang w:val="sr-Cyrl-CS" w:eastAsia="ja-JP"/>
    </w:rPr>
  </w:style>
  <w:style w:type="character" w:styleId="FollowedHyperlink">
    <w:name w:val="FollowedHyperlink"/>
    <w:uiPriority w:val="99"/>
    <w:rsid w:val="00F24410"/>
    <w:rPr>
      <w:color w:val="800080"/>
      <w:u w:val="single"/>
    </w:rPr>
  </w:style>
  <w:style w:type="paragraph" w:styleId="TOC1">
    <w:name w:val="toc 1"/>
    <w:basedOn w:val="Normal"/>
    <w:next w:val="Normal"/>
    <w:uiPriority w:val="39"/>
    <w:qFormat/>
    <w:rsid w:val="00BA7C57"/>
    <w:pPr>
      <w:spacing w:before="120" w:after="120" w:line="240" w:lineRule="auto"/>
    </w:pPr>
    <w:rPr>
      <w:rFonts w:ascii="Arial" w:eastAsia="MS Mincho" w:hAnsi="Arial" w:cs="Calibri"/>
      <w:bCs/>
      <w:caps/>
      <w:sz w:val="20"/>
      <w:szCs w:val="20"/>
      <w:lang w:val="sr-Cyrl-CS" w:eastAsia="ja-JP"/>
    </w:rPr>
  </w:style>
  <w:style w:type="paragraph" w:styleId="TOC2">
    <w:name w:val="toc 2"/>
    <w:basedOn w:val="Normal"/>
    <w:next w:val="Normal"/>
    <w:autoRedefine/>
    <w:uiPriority w:val="39"/>
    <w:qFormat/>
    <w:rsid w:val="00F24410"/>
    <w:pPr>
      <w:spacing w:after="0" w:line="240" w:lineRule="auto"/>
      <w:ind w:left="280"/>
    </w:pPr>
    <w:rPr>
      <w:rFonts w:ascii="Calibri" w:eastAsia="MS Mincho" w:hAnsi="Calibri" w:cs="Calibri"/>
      <w:smallCaps/>
      <w:sz w:val="20"/>
      <w:szCs w:val="20"/>
      <w:lang w:val="sr-Cyrl-CS" w:eastAsia="ja-JP"/>
    </w:rPr>
  </w:style>
  <w:style w:type="paragraph" w:styleId="TOC3">
    <w:name w:val="toc 3"/>
    <w:basedOn w:val="Normal"/>
    <w:next w:val="Normal"/>
    <w:autoRedefine/>
    <w:uiPriority w:val="39"/>
    <w:semiHidden/>
    <w:qFormat/>
    <w:rsid w:val="00F24410"/>
    <w:pPr>
      <w:spacing w:after="0" w:line="240" w:lineRule="auto"/>
      <w:ind w:left="560"/>
    </w:pPr>
    <w:rPr>
      <w:rFonts w:ascii="Calibri" w:eastAsia="MS Mincho" w:hAnsi="Calibri" w:cs="Calibri"/>
      <w:i/>
      <w:iCs/>
      <w:sz w:val="20"/>
      <w:szCs w:val="20"/>
      <w:lang w:val="sr-Cyrl-CS" w:eastAsia="ja-JP"/>
    </w:rPr>
  </w:style>
  <w:style w:type="paragraph" w:styleId="TOC4">
    <w:name w:val="toc 4"/>
    <w:basedOn w:val="Normal"/>
    <w:next w:val="Normal"/>
    <w:autoRedefine/>
    <w:semiHidden/>
    <w:rsid w:val="00F24410"/>
    <w:pPr>
      <w:spacing w:after="0" w:line="240" w:lineRule="auto"/>
      <w:ind w:left="84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styleId="TOC5">
    <w:name w:val="toc 5"/>
    <w:basedOn w:val="Normal"/>
    <w:next w:val="Normal"/>
    <w:autoRedefine/>
    <w:semiHidden/>
    <w:rsid w:val="00F24410"/>
    <w:pPr>
      <w:spacing w:after="0" w:line="240" w:lineRule="auto"/>
      <w:ind w:left="112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styleId="TOC6">
    <w:name w:val="toc 6"/>
    <w:basedOn w:val="Normal"/>
    <w:next w:val="Normal"/>
    <w:autoRedefine/>
    <w:semiHidden/>
    <w:rsid w:val="00F24410"/>
    <w:pPr>
      <w:spacing w:after="0" w:line="240" w:lineRule="auto"/>
      <w:ind w:left="140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styleId="TOC7">
    <w:name w:val="toc 7"/>
    <w:basedOn w:val="Normal"/>
    <w:next w:val="Normal"/>
    <w:autoRedefine/>
    <w:semiHidden/>
    <w:rsid w:val="00F24410"/>
    <w:pPr>
      <w:spacing w:after="0" w:line="240" w:lineRule="auto"/>
      <w:ind w:left="168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styleId="TOC8">
    <w:name w:val="toc 8"/>
    <w:basedOn w:val="Normal"/>
    <w:next w:val="Normal"/>
    <w:autoRedefine/>
    <w:semiHidden/>
    <w:rsid w:val="00F24410"/>
    <w:pPr>
      <w:spacing w:after="0" w:line="240" w:lineRule="auto"/>
      <w:ind w:left="196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styleId="TOC9">
    <w:name w:val="toc 9"/>
    <w:basedOn w:val="Normal"/>
    <w:next w:val="Normal"/>
    <w:autoRedefine/>
    <w:semiHidden/>
    <w:rsid w:val="00F24410"/>
    <w:pPr>
      <w:spacing w:after="0" w:line="240" w:lineRule="auto"/>
      <w:ind w:left="224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customStyle="1" w:styleId="Default">
    <w:name w:val="Default"/>
    <w:rsid w:val="00F24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">
    <w:name w:val="List"/>
    <w:basedOn w:val="Normal"/>
    <w:rsid w:val="00F24410"/>
    <w:pPr>
      <w:spacing w:after="0" w:line="240" w:lineRule="auto"/>
      <w:ind w:left="360" w:hanging="360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List2">
    <w:name w:val="List 2"/>
    <w:basedOn w:val="Normal"/>
    <w:rsid w:val="00F24410"/>
    <w:pPr>
      <w:spacing w:after="0" w:line="240" w:lineRule="auto"/>
      <w:ind w:left="720" w:hanging="360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ListBullet2">
    <w:name w:val="List Bullet 2"/>
    <w:basedOn w:val="Normal"/>
    <w:autoRedefine/>
    <w:rsid w:val="00F24410"/>
    <w:pPr>
      <w:numPr>
        <w:numId w:val="1"/>
      </w:numPr>
      <w:spacing w:after="0" w:line="240" w:lineRule="auto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Title">
    <w:name w:val="Title"/>
    <w:basedOn w:val="Normal"/>
    <w:link w:val="TitleChar"/>
    <w:qFormat/>
    <w:rsid w:val="00F24410"/>
    <w:pPr>
      <w:spacing w:before="240" w:after="60" w:line="240" w:lineRule="auto"/>
      <w:jc w:val="center"/>
      <w:outlineLvl w:val="0"/>
    </w:pPr>
    <w:rPr>
      <w:rFonts w:ascii="Arial" w:eastAsia="MS Mincho" w:hAnsi="Arial" w:cs="Arial"/>
      <w:iCs/>
      <w:kern w:val="28"/>
      <w:sz w:val="32"/>
      <w:szCs w:val="32"/>
      <w:lang w:val="sr-Cyrl-CS" w:eastAsia="ja-JP"/>
    </w:rPr>
  </w:style>
  <w:style w:type="character" w:customStyle="1" w:styleId="TitleChar">
    <w:name w:val="Title Char"/>
    <w:basedOn w:val="DefaultParagraphFont"/>
    <w:link w:val="Title"/>
    <w:rsid w:val="00F24410"/>
    <w:rPr>
      <w:rFonts w:ascii="Arial" w:eastAsia="MS Mincho" w:hAnsi="Arial" w:cs="Arial"/>
      <w:iCs/>
      <w:kern w:val="28"/>
      <w:sz w:val="32"/>
      <w:szCs w:val="32"/>
      <w:lang w:val="sr-Cyrl-CS" w:eastAsia="ja-JP"/>
    </w:rPr>
  </w:style>
  <w:style w:type="paragraph" w:styleId="BodyText">
    <w:name w:val="Body Text"/>
    <w:basedOn w:val="Normal"/>
    <w:link w:val="BodyTextChar"/>
    <w:rsid w:val="00F24410"/>
    <w:pPr>
      <w:spacing w:after="120" w:line="240" w:lineRule="auto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BodyTextChar">
    <w:name w:val="Body Text Char"/>
    <w:basedOn w:val="DefaultParagraphFont"/>
    <w:link w:val="BodyText"/>
    <w:rsid w:val="00F24410"/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Subtitle">
    <w:name w:val="Subtitle"/>
    <w:basedOn w:val="Normal"/>
    <w:link w:val="SubtitleChar"/>
    <w:qFormat/>
    <w:rsid w:val="00F24410"/>
    <w:pPr>
      <w:spacing w:after="60" w:line="240" w:lineRule="auto"/>
      <w:jc w:val="center"/>
      <w:outlineLvl w:val="1"/>
    </w:pPr>
    <w:rPr>
      <w:rFonts w:ascii="Arial" w:eastAsia="MS Mincho" w:hAnsi="Arial" w:cs="Arial"/>
      <w:b/>
      <w:bCs/>
      <w:iCs/>
      <w:sz w:val="24"/>
      <w:szCs w:val="24"/>
      <w:lang w:val="sr-Cyrl-CS" w:eastAsia="ja-JP"/>
    </w:rPr>
  </w:style>
  <w:style w:type="character" w:customStyle="1" w:styleId="SubtitleChar">
    <w:name w:val="Subtitle Char"/>
    <w:basedOn w:val="DefaultParagraphFont"/>
    <w:link w:val="Subtitle"/>
    <w:rsid w:val="00F24410"/>
    <w:rPr>
      <w:rFonts w:ascii="Arial" w:eastAsia="MS Mincho" w:hAnsi="Arial" w:cs="Arial"/>
      <w:b/>
      <w:bCs/>
      <w:iCs/>
      <w:sz w:val="24"/>
      <w:szCs w:val="24"/>
      <w:lang w:val="sr-Cyrl-C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4410"/>
    <w:rPr>
      <w:rFonts w:eastAsia="MS Mincho"/>
      <w:lang w:val="sr-Cyrl-C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410"/>
    <w:rPr>
      <w:rFonts w:ascii="Times New Roman" w:eastAsia="MS Mincho" w:hAnsi="Times New Roman" w:cs="Times New Roman"/>
      <w:bCs/>
      <w:iCs/>
      <w:sz w:val="32"/>
      <w:szCs w:val="20"/>
      <w:lang w:val="sr-Cyrl-CS" w:eastAsia="ja-JP"/>
    </w:rPr>
  </w:style>
  <w:style w:type="paragraph" w:customStyle="1" w:styleId="komentar">
    <w:name w:val="komentar"/>
    <w:basedOn w:val="BodyText"/>
    <w:rsid w:val="00F24410"/>
    <w:rPr>
      <w:b w:val="0"/>
      <w:lang w:eastAsia="en-US"/>
    </w:rPr>
  </w:style>
  <w:style w:type="paragraph" w:styleId="Caption">
    <w:name w:val="caption"/>
    <w:basedOn w:val="Normal"/>
    <w:next w:val="Normal"/>
    <w:qFormat/>
    <w:rsid w:val="00F24410"/>
    <w:pPr>
      <w:spacing w:before="120" w:after="120" w:line="240" w:lineRule="auto"/>
      <w:jc w:val="both"/>
    </w:pPr>
    <w:rPr>
      <w:rFonts w:ascii="Times New Roman" w:eastAsia="MS Mincho" w:hAnsi="Times New Roman" w:cs="Times New Roman"/>
      <w:b/>
      <w:bCs/>
      <w:iCs/>
      <w:sz w:val="20"/>
      <w:szCs w:val="20"/>
      <w:lang w:val="sr-Cyrl-CS" w:eastAsia="ja-JP"/>
    </w:rPr>
  </w:style>
  <w:style w:type="paragraph" w:styleId="BodyTextIndent">
    <w:name w:val="Body Text Indent"/>
    <w:basedOn w:val="Normal"/>
    <w:link w:val="BodyTextIndentChar"/>
    <w:rsid w:val="00F24410"/>
    <w:pPr>
      <w:spacing w:after="120" w:line="240" w:lineRule="auto"/>
      <w:ind w:left="360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BodyTextIndentChar">
    <w:name w:val="Body Text Indent Char"/>
    <w:basedOn w:val="DefaultParagraphFont"/>
    <w:link w:val="BodyTextIndent"/>
    <w:rsid w:val="00F24410"/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Index1">
    <w:name w:val="index 1"/>
    <w:basedOn w:val="Normal"/>
    <w:next w:val="Normal"/>
    <w:autoRedefine/>
    <w:semiHidden/>
    <w:rsid w:val="00F24410"/>
    <w:pPr>
      <w:spacing w:after="0" w:line="240" w:lineRule="auto"/>
      <w:ind w:left="280" w:hanging="280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TOAHeading">
    <w:name w:val="toa heading"/>
    <w:basedOn w:val="Normal"/>
    <w:next w:val="Normal"/>
    <w:semiHidden/>
    <w:rsid w:val="00F24410"/>
    <w:pPr>
      <w:spacing w:before="120" w:after="0" w:line="240" w:lineRule="auto"/>
      <w:jc w:val="both"/>
    </w:pPr>
    <w:rPr>
      <w:rFonts w:ascii="Arial" w:eastAsia="MS Mincho" w:hAnsi="Arial" w:cs="Arial"/>
      <w:b/>
      <w:bCs/>
      <w:iCs/>
      <w:sz w:val="24"/>
      <w:szCs w:val="24"/>
      <w:lang w:val="sr-Cyrl-CS" w:eastAsia="ja-JP"/>
    </w:rPr>
  </w:style>
  <w:style w:type="paragraph" w:styleId="Header">
    <w:name w:val="header"/>
    <w:basedOn w:val="Normal"/>
    <w:link w:val="HeaderChar"/>
    <w:rsid w:val="00F24410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HeaderChar">
    <w:name w:val="Header Char"/>
    <w:basedOn w:val="DefaultParagraphFont"/>
    <w:link w:val="Header"/>
    <w:rsid w:val="00F24410"/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NormalWeb">
    <w:name w:val="Normal (Web)"/>
    <w:basedOn w:val="Normal"/>
    <w:uiPriority w:val="99"/>
    <w:rsid w:val="00F2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0cm">
    <w:name w:val="Normal + Left:  0 cm"/>
    <w:aliases w:val="Hanging:  2.54 cm"/>
    <w:basedOn w:val="Normal"/>
    <w:rsid w:val="00F24410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24410"/>
    <w:rPr>
      <w:b/>
      <w:bCs/>
    </w:rPr>
  </w:style>
  <w:style w:type="character" w:customStyle="1" w:styleId="desno1">
    <w:name w:val="desno1"/>
    <w:rsid w:val="00F24410"/>
    <w:rPr>
      <w:rFonts w:ascii="Verdana" w:hAnsi="Verdana" w:hint="default"/>
      <w:color w:val="6F899D"/>
      <w:sz w:val="15"/>
      <w:szCs w:val="15"/>
    </w:rPr>
  </w:style>
  <w:style w:type="paragraph" w:customStyle="1" w:styleId="NormalWeb5">
    <w:name w:val="Normal (Web)5"/>
    <w:basedOn w:val="Normal"/>
    <w:rsid w:val="00F24410"/>
    <w:pPr>
      <w:spacing w:before="100" w:beforeAutospacing="1" w:after="150" w:line="255" w:lineRule="atLeast"/>
    </w:pPr>
    <w:rPr>
      <w:rFonts w:ascii="Arial" w:eastAsia="Times New Roman" w:hAnsi="Arial" w:cs="Arial"/>
      <w:sz w:val="18"/>
      <w:szCs w:val="18"/>
    </w:rPr>
  </w:style>
  <w:style w:type="paragraph" w:customStyle="1" w:styleId="Heading25">
    <w:name w:val="Heading 25"/>
    <w:basedOn w:val="Normal"/>
    <w:rsid w:val="00F24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000000"/>
      <w:sz w:val="36"/>
      <w:szCs w:val="36"/>
    </w:rPr>
  </w:style>
  <w:style w:type="character" w:styleId="EndnoteReference">
    <w:name w:val="endnote reference"/>
    <w:semiHidden/>
    <w:rsid w:val="00F24410"/>
    <w:rPr>
      <w:color w:val="000000"/>
    </w:rPr>
  </w:style>
  <w:style w:type="character" w:styleId="Emphasis">
    <w:name w:val="Emphasis"/>
    <w:uiPriority w:val="20"/>
    <w:qFormat/>
    <w:rsid w:val="00F24410"/>
    <w:rPr>
      <w:i/>
      <w:iCs/>
    </w:rPr>
  </w:style>
  <w:style w:type="character" w:customStyle="1" w:styleId="hps">
    <w:name w:val="hps"/>
    <w:basedOn w:val="DefaultParagraphFont"/>
    <w:rsid w:val="00F24410"/>
  </w:style>
  <w:style w:type="character" w:customStyle="1" w:styleId="hpsatn">
    <w:name w:val="hps atn"/>
    <w:basedOn w:val="DefaultParagraphFont"/>
    <w:rsid w:val="00F24410"/>
  </w:style>
  <w:style w:type="paragraph" w:customStyle="1" w:styleId="Listenabsatz">
    <w:name w:val="Listenabsatz"/>
    <w:basedOn w:val="Normal"/>
    <w:qFormat/>
    <w:rsid w:val="00F2441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val="de-DE" w:eastAsia="de-DE"/>
    </w:rPr>
  </w:style>
  <w:style w:type="paragraph" w:customStyle="1" w:styleId="clbrisan">
    <w:name w:val="clbrisan"/>
    <w:basedOn w:val="Normal"/>
    <w:rsid w:val="00F2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F244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4410"/>
    <w:rPr>
      <w:rFonts w:ascii="Calibri" w:eastAsia="Times New Roman" w:hAnsi="Calibri" w:cs="Times New Roman"/>
    </w:rPr>
  </w:style>
  <w:style w:type="paragraph" w:customStyle="1" w:styleId="align-center">
    <w:name w:val="align-center"/>
    <w:basedOn w:val="Normal"/>
    <w:rsid w:val="00F24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РАД"/>
    <w:basedOn w:val="Normal"/>
    <w:link w:val="Char"/>
    <w:qFormat/>
    <w:rsid w:val="00F24410"/>
    <w:pPr>
      <w:autoSpaceDE w:val="0"/>
      <w:autoSpaceDN w:val="0"/>
      <w:adjustRightInd w:val="0"/>
      <w:spacing w:after="0" w:line="360" w:lineRule="auto"/>
      <w:jc w:val="both"/>
    </w:pPr>
    <w:rPr>
      <w:rFonts w:ascii="Arial" w:eastAsia="MS Mincho" w:hAnsi="Arial" w:cs="Arial"/>
      <w:bCs/>
      <w:iCs/>
      <w:sz w:val="20"/>
      <w:szCs w:val="20"/>
      <w:lang w:val="sr-Cyrl-CS" w:eastAsia="ja-JP"/>
    </w:rPr>
  </w:style>
  <w:style w:type="paragraph" w:styleId="Revision">
    <w:name w:val="Revision"/>
    <w:hidden/>
    <w:uiPriority w:val="99"/>
    <w:semiHidden/>
    <w:rsid w:val="00F24410"/>
    <w:pPr>
      <w:spacing w:after="0" w:line="240" w:lineRule="auto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Char">
    <w:name w:val="РАД Char"/>
    <w:link w:val="a"/>
    <w:rsid w:val="00F24410"/>
    <w:rPr>
      <w:rFonts w:ascii="Arial" w:eastAsia="MS Mincho" w:hAnsi="Arial" w:cs="Arial"/>
      <w:bCs/>
      <w:iCs/>
      <w:sz w:val="20"/>
      <w:szCs w:val="20"/>
      <w:lang w:val="sr-Cyrl-CS" w:eastAsia="ja-JP"/>
    </w:rPr>
  </w:style>
  <w:style w:type="numbering" w:customStyle="1" w:styleId="NoList11">
    <w:name w:val="No List11"/>
    <w:next w:val="NoList"/>
    <w:uiPriority w:val="99"/>
    <w:semiHidden/>
    <w:unhideWhenUsed/>
    <w:rsid w:val="00F2441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244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24410"/>
    <w:rPr>
      <w:rFonts w:ascii="Arial" w:eastAsia="Times New Roman" w:hAnsi="Arial" w:cs="Arial"/>
      <w:vanish/>
      <w:sz w:val="16"/>
      <w:szCs w:val="16"/>
    </w:rPr>
  </w:style>
  <w:style w:type="character" w:customStyle="1" w:styleId="queryfieldwrapper">
    <w:name w:val="queryfieldwrapper"/>
    <w:basedOn w:val="DefaultParagraphFont"/>
    <w:rsid w:val="00F24410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244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24410"/>
    <w:rPr>
      <w:rFonts w:ascii="Arial" w:eastAsia="Times New Roman" w:hAnsi="Arial" w:cs="Arial"/>
      <w:vanish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41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b/>
      <w:bCs/>
      <w:iCs w:val="0"/>
      <w:color w:val="365F91"/>
      <w:kern w:val="0"/>
      <w:sz w:val="28"/>
      <w:szCs w:val="28"/>
      <w:lang w:val="en-US"/>
    </w:rPr>
  </w:style>
  <w:style w:type="paragraph" w:customStyle="1" w:styleId="Body1">
    <w:name w:val="Body 1"/>
    <w:rsid w:val="00F2441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hu-HU" w:eastAsia="hu-HU"/>
    </w:rPr>
  </w:style>
  <w:style w:type="character" w:customStyle="1" w:styleId="apple-converted-space">
    <w:name w:val="apple-converted-space"/>
    <w:rsid w:val="00F24410"/>
  </w:style>
  <w:style w:type="paragraph" w:styleId="ListParagraph">
    <w:name w:val="List Paragraph"/>
    <w:basedOn w:val="Normal"/>
    <w:uiPriority w:val="34"/>
    <w:qFormat/>
    <w:rsid w:val="00F2441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4410"/>
    <w:pPr>
      <w:keepNext/>
      <w:spacing w:before="240" w:after="60" w:line="240" w:lineRule="auto"/>
      <w:jc w:val="both"/>
      <w:outlineLvl w:val="0"/>
    </w:pPr>
    <w:rPr>
      <w:rFonts w:ascii="Arial" w:eastAsia="MS Mincho" w:hAnsi="Arial" w:cs="Arial"/>
      <w:iCs/>
      <w:kern w:val="32"/>
      <w:sz w:val="32"/>
      <w:szCs w:val="32"/>
      <w:lang w:val="sr-Cyrl-C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F24410"/>
    <w:pPr>
      <w:keepNext/>
      <w:spacing w:before="240" w:after="60" w:line="240" w:lineRule="auto"/>
      <w:jc w:val="both"/>
      <w:outlineLvl w:val="1"/>
    </w:pPr>
    <w:rPr>
      <w:rFonts w:ascii="Arial" w:eastAsia="MS Mincho" w:hAnsi="Arial" w:cs="Arial"/>
      <w:i/>
      <w:sz w:val="28"/>
      <w:szCs w:val="28"/>
      <w:lang w:val="sr-Cyrl-CS" w:eastAsia="ja-JP"/>
    </w:rPr>
  </w:style>
  <w:style w:type="paragraph" w:styleId="Heading3">
    <w:name w:val="heading 3"/>
    <w:basedOn w:val="Normal"/>
    <w:next w:val="Normal"/>
    <w:link w:val="Heading3Char"/>
    <w:qFormat/>
    <w:rsid w:val="00F24410"/>
    <w:pPr>
      <w:keepNext/>
      <w:spacing w:before="240" w:after="60" w:line="240" w:lineRule="auto"/>
      <w:jc w:val="both"/>
      <w:outlineLvl w:val="2"/>
    </w:pPr>
    <w:rPr>
      <w:rFonts w:ascii="Arial" w:eastAsia="MS Mincho" w:hAnsi="Arial" w:cs="Arial"/>
      <w:iCs/>
      <w:sz w:val="28"/>
      <w:szCs w:val="28"/>
      <w:lang w:val="sr-Cyrl-CS" w:eastAsia="ja-JP"/>
    </w:rPr>
  </w:style>
  <w:style w:type="paragraph" w:styleId="Heading4">
    <w:name w:val="heading 4"/>
    <w:basedOn w:val="Normal"/>
    <w:next w:val="Normal"/>
    <w:link w:val="Heading4Char"/>
    <w:qFormat/>
    <w:rsid w:val="00F24410"/>
    <w:pPr>
      <w:keepNext/>
      <w:spacing w:before="240" w:after="60" w:line="240" w:lineRule="auto"/>
      <w:jc w:val="both"/>
      <w:outlineLvl w:val="3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Heading5">
    <w:name w:val="heading 5"/>
    <w:basedOn w:val="Normal"/>
    <w:next w:val="Normal"/>
    <w:link w:val="Heading5Char"/>
    <w:qFormat/>
    <w:rsid w:val="00F24410"/>
    <w:pPr>
      <w:spacing w:before="240" w:after="60" w:line="240" w:lineRule="auto"/>
      <w:jc w:val="both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sr-Cyrl-CS" w:eastAsia="ja-JP"/>
    </w:rPr>
  </w:style>
  <w:style w:type="paragraph" w:styleId="Heading6">
    <w:name w:val="heading 6"/>
    <w:basedOn w:val="Normal"/>
    <w:next w:val="Normal"/>
    <w:link w:val="Heading6Char"/>
    <w:qFormat/>
    <w:rsid w:val="00F24410"/>
    <w:pPr>
      <w:spacing w:before="240" w:after="60" w:line="240" w:lineRule="auto"/>
      <w:jc w:val="both"/>
      <w:outlineLvl w:val="5"/>
    </w:pPr>
    <w:rPr>
      <w:rFonts w:ascii="Times New Roman" w:eastAsia="MS Mincho" w:hAnsi="Times New Roman" w:cs="Times New Roman"/>
      <w:iCs/>
      <w:lang w:val="sr-Cyrl-CS" w:eastAsia="ja-JP"/>
    </w:rPr>
  </w:style>
  <w:style w:type="paragraph" w:styleId="Heading7">
    <w:name w:val="heading 7"/>
    <w:basedOn w:val="Normal"/>
    <w:next w:val="Normal"/>
    <w:link w:val="Heading7Char"/>
    <w:qFormat/>
    <w:rsid w:val="00F24410"/>
    <w:pPr>
      <w:spacing w:before="240" w:after="60" w:line="240" w:lineRule="auto"/>
      <w:jc w:val="both"/>
      <w:outlineLvl w:val="6"/>
    </w:pPr>
    <w:rPr>
      <w:rFonts w:ascii="Times New Roman" w:eastAsia="MS Mincho" w:hAnsi="Times New Roman" w:cs="Times New Roman"/>
      <w:b/>
      <w:bCs/>
      <w:iCs/>
      <w:sz w:val="24"/>
      <w:szCs w:val="24"/>
      <w:lang w:val="sr-Cyrl-CS" w:eastAsia="ja-JP"/>
    </w:rPr>
  </w:style>
  <w:style w:type="paragraph" w:styleId="Heading8">
    <w:name w:val="heading 8"/>
    <w:basedOn w:val="Normal"/>
    <w:next w:val="Normal"/>
    <w:link w:val="Heading8Char"/>
    <w:qFormat/>
    <w:rsid w:val="00F24410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b/>
      <w:bCs/>
      <w:i/>
      <w:sz w:val="24"/>
      <w:szCs w:val="24"/>
      <w:lang w:val="sr-Cyrl-CS" w:eastAsia="ja-JP"/>
    </w:rPr>
  </w:style>
  <w:style w:type="paragraph" w:styleId="Heading9">
    <w:name w:val="heading 9"/>
    <w:basedOn w:val="Normal"/>
    <w:next w:val="Normal"/>
    <w:link w:val="Heading9Char"/>
    <w:qFormat/>
    <w:rsid w:val="00F24410"/>
    <w:pPr>
      <w:spacing w:before="240" w:after="60" w:line="240" w:lineRule="auto"/>
      <w:jc w:val="both"/>
      <w:outlineLvl w:val="8"/>
    </w:pPr>
    <w:rPr>
      <w:rFonts w:ascii="Arial" w:eastAsia="MS Mincho" w:hAnsi="Arial" w:cs="Arial"/>
      <w:b/>
      <w:bCs/>
      <w:iCs/>
      <w:lang w:val="sr-Cyrl-C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410"/>
    <w:rPr>
      <w:rFonts w:ascii="Arial" w:eastAsia="MS Mincho" w:hAnsi="Arial" w:cs="Arial"/>
      <w:iCs/>
      <w:kern w:val="32"/>
      <w:sz w:val="32"/>
      <w:szCs w:val="32"/>
      <w:lang w:val="sr-Cyrl-C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24410"/>
    <w:rPr>
      <w:rFonts w:ascii="Arial" w:eastAsia="MS Mincho" w:hAnsi="Arial" w:cs="Arial"/>
      <w:i/>
      <w:sz w:val="28"/>
      <w:szCs w:val="28"/>
      <w:lang w:val="sr-Cyrl-CS" w:eastAsia="ja-JP"/>
    </w:rPr>
  </w:style>
  <w:style w:type="character" w:customStyle="1" w:styleId="Heading3Char">
    <w:name w:val="Heading 3 Char"/>
    <w:basedOn w:val="DefaultParagraphFont"/>
    <w:link w:val="Heading3"/>
    <w:rsid w:val="00F24410"/>
    <w:rPr>
      <w:rFonts w:ascii="Arial" w:eastAsia="MS Mincho" w:hAnsi="Arial" w:cs="Arial"/>
      <w:iCs/>
      <w:sz w:val="28"/>
      <w:szCs w:val="28"/>
      <w:lang w:val="sr-Cyrl-CS" w:eastAsia="ja-JP"/>
    </w:rPr>
  </w:style>
  <w:style w:type="character" w:customStyle="1" w:styleId="Heading4Char">
    <w:name w:val="Heading 4 Char"/>
    <w:basedOn w:val="DefaultParagraphFont"/>
    <w:link w:val="Heading4"/>
    <w:rsid w:val="00F24410"/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Heading5Char">
    <w:name w:val="Heading 5 Char"/>
    <w:basedOn w:val="DefaultParagraphFont"/>
    <w:link w:val="Heading5"/>
    <w:rsid w:val="00F24410"/>
    <w:rPr>
      <w:rFonts w:ascii="Times New Roman" w:eastAsia="MS Mincho" w:hAnsi="Times New Roman" w:cs="Times New Roman"/>
      <w:b/>
      <w:bCs/>
      <w:i/>
      <w:iCs/>
      <w:sz w:val="26"/>
      <w:szCs w:val="26"/>
      <w:lang w:val="sr-Cyrl-CS" w:eastAsia="ja-JP"/>
    </w:rPr>
  </w:style>
  <w:style w:type="character" w:customStyle="1" w:styleId="Heading6Char">
    <w:name w:val="Heading 6 Char"/>
    <w:basedOn w:val="DefaultParagraphFont"/>
    <w:link w:val="Heading6"/>
    <w:rsid w:val="00F24410"/>
    <w:rPr>
      <w:rFonts w:ascii="Times New Roman" w:eastAsia="MS Mincho" w:hAnsi="Times New Roman" w:cs="Times New Roman"/>
      <w:iCs/>
      <w:lang w:val="sr-Cyrl-CS" w:eastAsia="ja-JP"/>
    </w:rPr>
  </w:style>
  <w:style w:type="character" w:customStyle="1" w:styleId="Heading7Char">
    <w:name w:val="Heading 7 Char"/>
    <w:basedOn w:val="DefaultParagraphFont"/>
    <w:link w:val="Heading7"/>
    <w:rsid w:val="00F24410"/>
    <w:rPr>
      <w:rFonts w:ascii="Times New Roman" w:eastAsia="MS Mincho" w:hAnsi="Times New Roman" w:cs="Times New Roman"/>
      <w:b/>
      <w:bCs/>
      <w:iCs/>
      <w:sz w:val="24"/>
      <w:szCs w:val="24"/>
      <w:lang w:val="sr-Cyrl-CS" w:eastAsia="ja-JP"/>
    </w:rPr>
  </w:style>
  <w:style w:type="character" w:customStyle="1" w:styleId="Heading8Char">
    <w:name w:val="Heading 8 Char"/>
    <w:basedOn w:val="DefaultParagraphFont"/>
    <w:link w:val="Heading8"/>
    <w:rsid w:val="00F24410"/>
    <w:rPr>
      <w:rFonts w:ascii="Times New Roman" w:eastAsia="MS Mincho" w:hAnsi="Times New Roman" w:cs="Times New Roman"/>
      <w:b/>
      <w:bCs/>
      <w:i/>
      <w:sz w:val="24"/>
      <w:szCs w:val="24"/>
      <w:lang w:val="sr-Cyrl-CS" w:eastAsia="ja-JP"/>
    </w:rPr>
  </w:style>
  <w:style w:type="character" w:customStyle="1" w:styleId="Heading9Char">
    <w:name w:val="Heading 9 Char"/>
    <w:basedOn w:val="DefaultParagraphFont"/>
    <w:link w:val="Heading9"/>
    <w:rsid w:val="00F24410"/>
    <w:rPr>
      <w:rFonts w:ascii="Arial" w:eastAsia="MS Mincho" w:hAnsi="Arial" w:cs="Arial"/>
      <w:b/>
      <w:bCs/>
      <w:iCs/>
      <w:lang w:val="sr-Cyrl-CS" w:eastAsia="ja-JP"/>
    </w:rPr>
  </w:style>
  <w:style w:type="numbering" w:customStyle="1" w:styleId="NoList1">
    <w:name w:val="No List1"/>
    <w:next w:val="NoList"/>
    <w:uiPriority w:val="99"/>
    <w:semiHidden/>
    <w:unhideWhenUsed/>
    <w:rsid w:val="00F24410"/>
  </w:style>
  <w:style w:type="paragraph" w:customStyle="1" w:styleId="CharCharCharCharCharCharCharCharCharChar">
    <w:name w:val="Char Char Char Char Char Char Char Char Char Char"/>
    <w:basedOn w:val="Normal"/>
    <w:rsid w:val="00F24410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24410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iCs/>
      <w:sz w:val="20"/>
      <w:szCs w:val="20"/>
      <w:lang w:val="sr-Cyrl-CS" w:eastAsia="ja-JP"/>
    </w:rPr>
  </w:style>
  <w:style w:type="character" w:customStyle="1" w:styleId="FootnoteTextChar">
    <w:name w:val="Footnote Text Char"/>
    <w:basedOn w:val="DefaultParagraphFont"/>
    <w:link w:val="FootnoteText"/>
    <w:rsid w:val="00F24410"/>
    <w:rPr>
      <w:rFonts w:ascii="Times New Roman" w:eastAsia="MS Mincho" w:hAnsi="Times New Roman" w:cs="Times New Roman"/>
      <w:b/>
      <w:bCs/>
      <w:iCs/>
      <w:sz w:val="20"/>
      <w:szCs w:val="20"/>
      <w:lang w:val="sr-Cyrl-CS" w:eastAsia="ja-JP"/>
    </w:rPr>
  </w:style>
  <w:style w:type="character" w:styleId="FootnoteReference">
    <w:name w:val="footnote reference"/>
    <w:rsid w:val="00F24410"/>
    <w:rPr>
      <w:vertAlign w:val="superscript"/>
    </w:rPr>
  </w:style>
  <w:style w:type="character" w:styleId="Hyperlink">
    <w:name w:val="Hyperlink"/>
    <w:uiPriority w:val="99"/>
    <w:rsid w:val="00F24410"/>
    <w:rPr>
      <w:color w:val="0000FF"/>
      <w:u w:val="single"/>
    </w:rPr>
  </w:style>
  <w:style w:type="paragraph" w:styleId="Footer">
    <w:name w:val="footer"/>
    <w:basedOn w:val="Normal"/>
    <w:link w:val="FooterChar"/>
    <w:rsid w:val="00F24410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FooterChar">
    <w:name w:val="Footer Char"/>
    <w:basedOn w:val="DefaultParagraphFont"/>
    <w:link w:val="Footer"/>
    <w:rsid w:val="00F24410"/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styleId="PageNumber">
    <w:name w:val="page number"/>
    <w:basedOn w:val="DefaultParagraphFont"/>
    <w:rsid w:val="00F24410"/>
  </w:style>
  <w:style w:type="paragraph" w:styleId="DocumentMap">
    <w:name w:val="Document Map"/>
    <w:basedOn w:val="Normal"/>
    <w:link w:val="DocumentMapChar"/>
    <w:semiHidden/>
    <w:rsid w:val="00F24410"/>
    <w:pPr>
      <w:shd w:val="clear" w:color="auto" w:fill="000080"/>
      <w:spacing w:after="0" w:line="240" w:lineRule="auto"/>
      <w:jc w:val="both"/>
    </w:pPr>
    <w:rPr>
      <w:rFonts w:ascii="Tahoma" w:eastAsia="MS Mincho" w:hAnsi="Tahoma" w:cs="Tahoma"/>
      <w:b/>
      <w:bCs/>
      <w:iCs/>
      <w:sz w:val="28"/>
      <w:szCs w:val="28"/>
      <w:lang w:val="sr-Cyrl-C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F24410"/>
    <w:rPr>
      <w:rFonts w:ascii="Tahoma" w:eastAsia="MS Mincho" w:hAnsi="Tahoma" w:cs="Tahoma"/>
      <w:b/>
      <w:bCs/>
      <w:iCs/>
      <w:sz w:val="28"/>
      <w:szCs w:val="28"/>
      <w:shd w:val="clear" w:color="auto" w:fill="000080"/>
      <w:lang w:val="sr-Cyrl-CS" w:eastAsia="ja-JP"/>
    </w:rPr>
  </w:style>
  <w:style w:type="character" w:styleId="CommentReference">
    <w:name w:val="annotation reference"/>
    <w:uiPriority w:val="99"/>
    <w:semiHidden/>
    <w:rsid w:val="00F24410"/>
    <w:rPr>
      <w:rFonts w:ascii="Times New Roman" w:hAnsi="Times New Roman"/>
      <w:sz w:val="28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4410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32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410"/>
    <w:rPr>
      <w:rFonts w:ascii="Times New Roman" w:eastAsia="Times New Roman" w:hAnsi="Times New Roman" w:cs="Times New Roman"/>
      <w:bCs/>
      <w:iCs/>
      <w:sz w:val="32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F24410"/>
    <w:pPr>
      <w:spacing w:after="0" w:line="240" w:lineRule="auto"/>
      <w:jc w:val="both"/>
    </w:pPr>
    <w:rPr>
      <w:rFonts w:ascii="Tahoma" w:eastAsia="MS Mincho" w:hAnsi="Tahoma" w:cs="Tahoma"/>
      <w:b/>
      <w:bCs/>
      <w:iCs/>
      <w:sz w:val="16"/>
      <w:szCs w:val="16"/>
      <w:lang w:val="sr-Cyrl-C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10"/>
    <w:rPr>
      <w:rFonts w:ascii="Tahoma" w:eastAsia="MS Mincho" w:hAnsi="Tahoma" w:cs="Tahoma"/>
      <w:b/>
      <w:bCs/>
      <w:iCs/>
      <w:sz w:val="16"/>
      <w:szCs w:val="16"/>
      <w:lang w:val="sr-Cyrl-CS" w:eastAsia="ja-JP"/>
    </w:rPr>
  </w:style>
  <w:style w:type="character" w:styleId="FollowedHyperlink">
    <w:name w:val="FollowedHyperlink"/>
    <w:uiPriority w:val="99"/>
    <w:rsid w:val="00F24410"/>
    <w:rPr>
      <w:color w:val="800080"/>
      <w:u w:val="single"/>
    </w:rPr>
  </w:style>
  <w:style w:type="paragraph" w:styleId="TOC1">
    <w:name w:val="toc 1"/>
    <w:basedOn w:val="Normal"/>
    <w:next w:val="Normal"/>
    <w:uiPriority w:val="39"/>
    <w:qFormat/>
    <w:rsid w:val="00BA7C57"/>
    <w:pPr>
      <w:spacing w:before="120" w:after="120" w:line="240" w:lineRule="auto"/>
    </w:pPr>
    <w:rPr>
      <w:rFonts w:ascii="Arial" w:eastAsia="MS Mincho" w:hAnsi="Arial" w:cs="Calibri"/>
      <w:bCs/>
      <w:caps/>
      <w:sz w:val="20"/>
      <w:szCs w:val="20"/>
      <w:lang w:val="sr-Cyrl-CS" w:eastAsia="ja-JP"/>
    </w:rPr>
  </w:style>
  <w:style w:type="paragraph" w:styleId="TOC2">
    <w:name w:val="toc 2"/>
    <w:basedOn w:val="Normal"/>
    <w:next w:val="Normal"/>
    <w:autoRedefine/>
    <w:uiPriority w:val="39"/>
    <w:qFormat/>
    <w:rsid w:val="00F24410"/>
    <w:pPr>
      <w:spacing w:after="0" w:line="240" w:lineRule="auto"/>
      <w:ind w:left="280"/>
    </w:pPr>
    <w:rPr>
      <w:rFonts w:ascii="Calibri" w:eastAsia="MS Mincho" w:hAnsi="Calibri" w:cs="Calibri"/>
      <w:smallCaps/>
      <w:sz w:val="20"/>
      <w:szCs w:val="20"/>
      <w:lang w:val="sr-Cyrl-CS" w:eastAsia="ja-JP"/>
    </w:rPr>
  </w:style>
  <w:style w:type="paragraph" w:styleId="TOC3">
    <w:name w:val="toc 3"/>
    <w:basedOn w:val="Normal"/>
    <w:next w:val="Normal"/>
    <w:autoRedefine/>
    <w:uiPriority w:val="39"/>
    <w:semiHidden/>
    <w:qFormat/>
    <w:rsid w:val="00F24410"/>
    <w:pPr>
      <w:spacing w:after="0" w:line="240" w:lineRule="auto"/>
      <w:ind w:left="560"/>
    </w:pPr>
    <w:rPr>
      <w:rFonts w:ascii="Calibri" w:eastAsia="MS Mincho" w:hAnsi="Calibri" w:cs="Calibri"/>
      <w:i/>
      <w:iCs/>
      <w:sz w:val="20"/>
      <w:szCs w:val="20"/>
      <w:lang w:val="sr-Cyrl-CS" w:eastAsia="ja-JP"/>
    </w:rPr>
  </w:style>
  <w:style w:type="paragraph" w:styleId="TOC4">
    <w:name w:val="toc 4"/>
    <w:basedOn w:val="Normal"/>
    <w:next w:val="Normal"/>
    <w:autoRedefine/>
    <w:semiHidden/>
    <w:rsid w:val="00F24410"/>
    <w:pPr>
      <w:spacing w:after="0" w:line="240" w:lineRule="auto"/>
      <w:ind w:left="84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styleId="TOC5">
    <w:name w:val="toc 5"/>
    <w:basedOn w:val="Normal"/>
    <w:next w:val="Normal"/>
    <w:autoRedefine/>
    <w:semiHidden/>
    <w:rsid w:val="00F24410"/>
    <w:pPr>
      <w:spacing w:after="0" w:line="240" w:lineRule="auto"/>
      <w:ind w:left="112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styleId="TOC6">
    <w:name w:val="toc 6"/>
    <w:basedOn w:val="Normal"/>
    <w:next w:val="Normal"/>
    <w:autoRedefine/>
    <w:semiHidden/>
    <w:rsid w:val="00F24410"/>
    <w:pPr>
      <w:spacing w:after="0" w:line="240" w:lineRule="auto"/>
      <w:ind w:left="140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styleId="TOC7">
    <w:name w:val="toc 7"/>
    <w:basedOn w:val="Normal"/>
    <w:next w:val="Normal"/>
    <w:autoRedefine/>
    <w:semiHidden/>
    <w:rsid w:val="00F24410"/>
    <w:pPr>
      <w:spacing w:after="0" w:line="240" w:lineRule="auto"/>
      <w:ind w:left="168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styleId="TOC8">
    <w:name w:val="toc 8"/>
    <w:basedOn w:val="Normal"/>
    <w:next w:val="Normal"/>
    <w:autoRedefine/>
    <w:semiHidden/>
    <w:rsid w:val="00F24410"/>
    <w:pPr>
      <w:spacing w:after="0" w:line="240" w:lineRule="auto"/>
      <w:ind w:left="196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styleId="TOC9">
    <w:name w:val="toc 9"/>
    <w:basedOn w:val="Normal"/>
    <w:next w:val="Normal"/>
    <w:autoRedefine/>
    <w:semiHidden/>
    <w:rsid w:val="00F24410"/>
    <w:pPr>
      <w:spacing w:after="0" w:line="240" w:lineRule="auto"/>
      <w:ind w:left="2240"/>
    </w:pPr>
    <w:rPr>
      <w:rFonts w:ascii="Calibri" w:eastAsia="MS Mincho" w:hAnsi="Calibri" w:cs="Calibri"/>
      <w:sz w:val="18"/>
      <w:szCs w:val="18"/>
      <w:lang w:val="sr-Cyrl-CS" w:eastAsia="ja-JP"/>
    </w:rPr>
  </w:style>
  <w:style w:type="paragraph" w:customStyle="1" w:styleId="Default">
    <w:name w:val="Default"/>
    <w:rsid w:val="00F24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">
    <w:name w:val="List"/>
    <w:basedOn w:val="Normal"/>
    <w:rsid w:val="00F24410"/>
    <w:pPr>
      <w:spacing w:after="0" w:line="240" w:lineRule="auto"/>
      <w:ind w:left="360" w:hanging="360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List2">
    <w:name w:val="List 2"/>
    <w:basedOn w:val="Normal"/>
    <w:rsid w:val="00F24410"/>
    <w:pPr>
      <w:spacing w:after="0" w:line="240" w:lineRule="auto"/>
      <w:ind w:left="720" w:hanging="360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ListBullet2">
    <w:name w:val="List Bullet 2"/>
    <w:basedOn w:val="Normal"/>
    <w:autoRedefine/>
    <w:rsid w:val="00F24410"/>
    <w:pPr>
      <w:numPr>
        <w:numId w:val="1"/>
      </w:numPr>
      <w:spacing w:after="0" w:line="240" w:lineRule="auto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Title">
    <w:name w:val="Title"/>
    <w:basedOn w:val="Normal"/>
    <w:link w:val="TitleChar"/>
    <w:qFormat/>
    <w:rsid w:val="00F24410"/>
    <w:pPr>
      <w:spacing w:before="240" w:after="60" w:line="240" w:lineRule="auto"/>
      <w:jc w:val="center"/>
      <w:outlineLvl w:val="0"/>
    </w:pPr>
    <w:rPr>
      <w:rFonts w:ascii="Arial" w:eastAsia="MS Mincho" w:hAnsi="Arial" w:cs="Arial"/>
      <w:iCs/>
      <w:kern w:val="28"/>
      <w:sz w:val="32"/>
      <w:szCs w:val="32"/>
      <w:lang w:val="sr-Cyrl-CS" w:eastAsia="ja-JP"/>
    </w:rPr>
  </w:style>
  <w:style w:type="character" w:customStyle="1" w:styleId="TitleChar">
    <w:name w:val="Title Char"/>
    <w:basedOn w:val="DefaultParagraphFont"/>
    <w:link w:val="Title"/>
    <w:rsid w:val="00F24410"/>
    <w:rPr>
      <w:rFonts w:ascii="Arial" w:eastAsia="MS Mincho" w:hAnsi="Arial" w:cs="Arial"/>
      <w:iCs/>
      <w:kern w:val="28"/>
      <w:sz w:val="32"/>
      <w:szCs w:val="32"/>
      <w:lang w:val="sr-Cyrl-CS" w:eastAsia="ja-JP"/>
    </w:rPr>
  </w:style>
  <w:style w:type="paragraph" w:styleId="BodyText">
    <w:name w:val="Body Text"/>
    <w:basedOn w:val="Normal"/>
    <w:link w:val="BodyTextChar"/>
    <w:rsid w:val="00F24410"/>
    <w:pPr>
      <w:spacing w:after="120" w:line="240" w:lineRule="auto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BodyTextChar">
    <w:name w:val="Body Text Char"/>
    <w:basedOn w:val="DefaultParagraphFont"/>
    <w:link w:val="BodyText"/>
    <w:rsid w:val="00F24410"/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Subtitle">
    <w:name w:val="Subtitle"/>
    <w:basedOn w:val="Normal"/>
    <w:link w:val="SubtitleChar"/>
    <w:qFormat/>
    <w:rsid w:val="00F24410"/>
    <w:pPr>
      <w:spacing w:after="60" w:line="240" w:lineRule="auto"/>
      <w:jc w:val="center"/>
      <w:outlineLvl w:val="1"/>
    </w:pPr>
    <w:rPr>
      <w:rFonts w:ascii="Arial" w:eastAsia="MS Mincho" w:hAnsi="Arial" w:cs="Arial"/>
      <w:b/>
      <w:bCs/>
      <w:iCs/>
      <w:sz w:val="24"/>
      <w:szCs w:val="24"/>
      <w:lang w:val="sr-Cyrl-CS" w:eastAsia="ja-JP"/>
    </w:rPr>
  </w:style>
  <w:style w:type="character" w:customStyle="1" w:styleId="SubtitleChar">
    <w:name w:val="Subtitle Char"/>
    <w:basedOn w:val="DefaultParagraphFont"/>
    <w:link w:val="Subtitle"/>
    <w:rsid w:val="00F24410"/>
    <w:rPr>
      <w:rFonts w:ascii="Arial" w:eastAsia="MS Mincho" w:hAnsi="Arial" w:cs="Arial"/>
      <w:b/>
      <w:bCs/>
      <w:iCs/>
      <w:sz w:val="24"/>
      <w:szCs w:val="24"/>
      <w:lang w:val="sr-Cyrl-C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4410"/>
    <w:rPr>
      <w:rFonts w:eastAsia="MS Mincho"/>
      <w:lang w:val="sr-Cyrl-C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410"/>
    <w:rPr>
      <w:rFonts w:ascii="Times New Roman" w:eastAsia="MS Mincho" w:hAnsi="Times New Roman" w:cs="Times New Roman"/>
      <w:bCs/>
      <w:iCs/>
      <w:sz w:val="32"/>
      <w:szCs w:val="20"/>
      <w:lang w:val="sr-Cyrl-CS" w:eastAsia="ja-JP"/>
    </w:rPr>
  </w:style>
  <w:style w:type="paragraph" w:customStyle="1" w:styleId="komentar">
    <w:name w:val="komentar"/>
    <w:basedOn w:val="BodyText"/>
    <w:rsid w:val="00F24410"/>
    <w:rPr>
      <w:b w:val="0"/>
      <w:lang w:eastAsia="en-US"/>
    </w:rPr>
  </w:style>
  <w:style w:type="paragraph" w:styleId="Caption">
    <w:name w:val="caption"/>
    <w:basedOn w:val="Normal"/>
    <w:next w:val="Normal"/>
    <w:qFormat/>
    <w:rsid w:val="00F24410"/>
    <w:pPr>
      <w:spacing w:before="120" w:after="120" w:line="240" w:lineRule="auto"/>
      <w:jc w:val="both"/>
    </w:pPr>
    <w:rPr>
      <w:rFonts w:ascii="Times New Roman" w:eastAsia="MS Mincho" w:hAnsi="Times New Roman" w:cs="Times New Roman"/>
      <w:b/>
      <w:bCs/>
      <w:iCs/>
      <w:sz w:val="20"/>
      <w:szCs w:val="20"/>
      <w:lang w:val="sr-Cyrl-CS" w:eastAsia="ja-JP"/>
    </w:rPr>
  </w:style>
  <w:style w:type="paragraph" w:styleId="BodyTextIndent">
    <w:name w:val="Body Text Indent"/>
    <w:basedOn w:val="Normal"/>
    <w:link w:val="BodyTextIndentChar"/>
    <w:rsid w:val="00F24410"/>
    <w:pPr>
      <w:spacing w:after="120" w:line="240" w:lineRule="auto"/>
      <w:ind w:left="360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BodyTextIndentChar">
    <w:name w:val="Body Text Indent Char"/>
    <w:basedOn w:val="DefaultParagraphFont"/>
    <w:link w:val="BodyTextIndent"/>
    <w:rsid w:val="00F24410"/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Index1">
    <w:name w:val="index 1"/>
    <w:basedOn w:val="Normal"/>
    <w:next w:val="Normal"/>
    <w:autoRedefine/>
    <w:semiHidden/>
    <w:rsid w:val="00F24410"/>
    <w:pPr>
      <w:spacing w:after="0" w:line="240" w:lineRule="auto"/>
      <w:ind w:left="280" w:hanging="280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TOAHeading">
    <w:name w:val="toa heading"/>
    <w:basedOn w:val="Normal"/>
    <w:next w:val="Normal"/>
    <w:semiHidden/>
    <w:rsid w:val="00F24410"/>
    <w:pPr>
      <w:spacing w:before="120" w:after="0" w:line="240" w:lineRule="auto"/>
      <w:jc w:val="both"/>
    </w:pPr>
    <w:rPr>
      <w:rFonts w:ascii="Arial" w:eastAsia="MS Mincho" w:hAnsi="Arial" w:cs="Arial"/>
      <w:b/>
      <w:bCs/>
      <w:iCs/>
      <w:sz w:val="24"/>
      <w:szCs w:val="24"/>
      <w:lang w:val="sr-Cyrl-CS" w:eastAsia="ja-JP"/>
    </w:rPr>
  </w:style>
  <w:style w:type="paragraph" w:styleId="Header">
    <w:name w:val="header"/>
    <w:basedOn w:val="Normal"/>
    <w:link w:val="HeaderChar"/>
    <w:rsid w:val="00F24410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HeaderChar">
    <w:name w:val="Header Char"/>
    <w:basedOn w:val="DefaultParagraphFont"/>
    <w:link w:val="Header"/>
    <w:rsid w:val="00F24410"/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paragraph" w:styleId="NormalWeb">
    <w:name w:val="Normal (Web)"/>
    <w:basedOn w:val="Normal"/>
    <w:uiPriority w:val="99"/>
    <w:rsid w:val="00F2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0cm">
    <w:name w:val="Normal + Left:  0 cm"/>
    <w:aliases w:val="Hanging:  2.54 cm"/>
    <w:basedOn w:val="Normal"/>
    <w:rsid w:val="00F24410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24410"/>
    <w:rPr>
      <w:b/>
      <w:bCs/>
    </w:rPr>
  </w:style>
  <w:style w:type="character" w:customStyle="1" w:styleId="desno1">
    <w:name w:val="desno1"/>
    <w:rsid w:val="00F24410"/>
    <w:rPr>
      <w:rFonts w:ascii="Verdana" w:hAnsi="Verdana" w:hint="default"/>
      <w:color w:val="6F899D"/>
      <w:sz w:val="15"/>
      <w:szCs w:val="15"/>
    </w:rPr>
  </w:style>
  <w:style w:type="paragraph" w:customStyle="1" w:styleId="NormalWeb5">
    <w:name w:val="Normal (Web)5"/>
    <w:basedOn w:val="Normal"/>
    <w:rsid w:val="00F24410"/>
    <w:pPr>
      <w:spacing w:before="100" w:beforeAutospacing="1" w:after="150" w:line="255" w:lineRule="atLeast"/>
    </w:pPr>
    <w:rPr>
      <w:rFonts w:ascii="Arial" w:eastAsia="Times New Roman" w:hAnsi="Arial" w:cs="Arial"/>
      <w:sz w:val="18"/>
      <w:szCs w:val="18"/>
    </w:rPr>
  </w:style>
  <w:style w:type="paragraph" w:customStyle="1" w:styleId="Heading25">
    <w:name w:val="Heading 25"/>
    <w:basedOn w:val="Normal"/>
    <w:rsid w:val="00F24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000000"/>
      <w:sz w:val="36"/>
      <w:szCs w:val="36"/>
    </w:rPr>
  </w:style>
  <w:style w:type="character" w:styleId="EndnoteReference">
    <w:name w:val="endnote reference"/>
    <w:semiHidden/>
    <w:rsid w:val="00F24410"/>
    <w:rPr>
      <w:color w:val="000000"/>
    </w:rPr>
  </w:style>
  <w:style w:type="character" w:styleId="Emphasis">
    <w:name w:val="Emphasis"/>
    <w:uiPriority w:val="20"/>
    <w:qFormat/>
    <w:rsid w:val="00F24410"/>
    <w:rPr>
      <w:i/>
      <w:iCs/>
    </w:rPr>
  </w:style>
  <w:style w:type="character" w:customStyle="1" w:styleId="hps">
    <w:name w:val="hps"/>
    <w:basedOn w:val="DefaultParagraphFont"/>
    <w:rsid w:val="00F24410"/>
  </w:style>
  <w:style w:type="character" w:customStyle="1" w:styleId="hpsatn">
    <w:name w:val="hps atn"/>
    <w:basedOn w:val="DefaultParagraphFont"/>
    <w:rsid w:val="00F24410"/>
  </w:style>
  <w:style w:type="paragraph" w:customStyle="1" w:styleId="Listenabsatz">
    <w:name w:val="Listenabsatz"/>
    <w:basedOn w:val="Normal"/>
    <w:qFormat/>
    <w:rsid w:val="00F2441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val="de-DE" w:eastAsia="de-DE"/>
    </w:rPr>
  </w:style>
  <w:style w:type="paragraph" w:customStyle="1" w:styleId="clbrisan">
    <w:name w:val="clbrisan"/>
    <w:basedOn w:val="Normal"/>
    <w:rsid w:val="00F2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F244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4410"/>
    <w:rPr>
      <w:rFonts w:ascii="Calibri" w:eastAsia="Times New Roman" w:hAnsi="Calibri" w:cs="Times New Roman"/>
    </w:rPr>
  </w:style>
  <w:style w:type="paragraph" w:customStyle="1" w:styleId="align-center">
    <w:name w:val="align-center"/>
    <w:basedOn w:val="Normal"/>
    <w:rsid w:val="00F24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РАД"/>
    <w:basedOn w:val="Normal"/>
    <w:link w:val="Char"/>
    <w:qFormat/>
    <w:rsid w:val="00F24410"/>
    <w:pPr>
      <w:autoSpaceDE w:val="0"/>
      <w:autoSpaceDN w:val="0"/>
      <w:adjustRightInd w:val="0"/>
      <w:spacing w:after="0" w:line="360" w:lineRule="auto"/>
      <w:jc w:val="both"/>
    </w:pPr>
    <w:rPr>
      <w:rFonts w:ascii="Arial" w:eastAsia="MS Mincho" w:hAnsi="Arial" w:cs="Arial"/>
      <w:bCs/>
      <w:iCs/>
      <w:sz w:val="20"/>
      <w:szCs w:val="20"/>
      <w:lang w:val="sr-Cyrl-CS" w:eastAsia="ja-JP"/>
    </w:rPr>
  </w:style>
  <w:style w:type="paragraph" w:styleId="Revision">
    <w:name w:val="Revision"/>
    <w:hidden/>
    <w:uiPriority w:val="99"/>
    <w:semiHidden/>
    <w:rsid w:val="00F24410"/>
    <w:pPr>
      <w:spacing w:after="0" w:line="240" w:lineRule="auto"/>
    </w:pPr>
    <w:rPr>
      <w:rFonts w:ascii="Times New Roman" w:eastAsia="MS Mincho" w:hAnsi="Times New Roman" w:cs="Times New Roman"/>
      <w:b/>
      <w:bCs/>
      <w:iCs/>
      <w:sz w:val="28"/>
      <w:szCs w:val="28"/>
      <w:lang w:val="sr-Cyrl-CS" w:eastAsia="ja-JP"/>
    </w:rPr>
  </w:style>
  <w:style w:type="character" w:customStyle="1" w:styleId="Char">
    <w:name w:val="РАД Char"/>
    <w:link w:val="a"/>
    <w:rsid w:val="00F24410"/>
    <w:rPr>
      <w:rFonts w:ascii="Arial" w:eastAsia="MS Mincho" w:hAnsi="Arial" w:cs="Arial"/>
      <w:bCs/>
      <w:iCs/>
      <w:sz w:val="20"/>
      <w:szCs w:val="20"/>
      <w:lang w:val="sr-Cyrl-CS" w:eastAsia="ja-JP"/>
    </w:rPr>
  </w:style>
  <w:style w:type="numbering" w:customStyle="1" w:styleId="NoList11">
    <w:name w:val="No List11"/>
    <w:next w:val="NoList"/>
    <w:uiPriority w:val="99"/>
    <w:semiHidden/>
    <w:unhideWhenUsed/>
    <w:rsid w:val="00F2441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244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24410"/>
    <w:rPr>
      <w:rFonts w:ascii="Arial" w:eastAsia="Times New Roman" w:hAnsi="Arial" w:cs="Arial"/>
      <w:vanish/>
      <w:sz w:val="16"/>
      <w:szCs w:val="16"/>
    </w:rPr>
  </w:style>
  <w:style w:type="character" w:customStyle="1" w:styleId="queryfieldwrapper">
    <w:name w:val="queryfieldwrapper"/>
    <w:basedOn w:val="DefaultParagraphFont"/>
    <w:rsid w:val="00F24410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244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24410"/>
    <w:rPr>
      <w:rFonts w:ascii="Arial" w:eastAsia="Times New Roman" w:hAnsi="Arial" w:cs="Arial"/>
      <w:vanish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41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b/>
      <w:bCs/>
      <w:iCs w:val="0"/>
      <w:color w:val="365F91"/>
      <w:kern w:val="0"/>
      <w:sz w:val="28"/>
      <w:szCs w:val="28"/>
      <w:lang w:val="en-US"/>
    </w:rPr>
  </w:style>
  <w:style w:type="paragraph" w:customStyle="1" w:styleId="Body1">
    <w:name w:val="Body 1"/>
    <w:rsid w:val="00F2441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hu-HU" w:eastAsia="hu-HU"/>
    </w:rPr>
  </w:style>
  <w:style w:type="character" w:customStyle="1" w:styleId="apple-converted-space">
    <w:name w:val="apple-converted-space"/>
    <w:rsid w:val="00F24410"/>
  </w:style>
  <w:style w:type="paragraph" w:styleId="ListParagraph">
    <w:name w:val="List Paragraph"/>
    <w:basedOn w:val="Normal"/>
    <w:uiPriority w:val="34"/>
    <w:qFormat/>
    <w:rsid w:val="00F2441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upstina.me/cms/site_data/DOC24/868/868.PDF" TargetMode="External"/><Relationship Id="rId13" Type="http://schemas.openxmlformats.org/officeDocument/2006/relationships/hyperlink" Target="http://www.sobranie.mk/default-mk.asp?ItemID=B052DC5680964D41A79CCA558F2A68E4" TargetMode="External"/><Relationship Id="rId18" Type="http://schemas.openxmlformats.org/officeDocument/2006/relationships/hyperlink" Target="http://www.sabor.hr/Default.aspx?sec=5428" TargetMode="External"/><Relationship Id="rId3" Type="http://schemas.openxmlformats.org/officeDocument/2006/relationships/hyperlink" Target="http://www.parlament.hu/internet/plsql/ogy_biz.keret_frissit?p_szerv=&amp;p_ckl=39&amp;p_biz=A340&amp;p_fomenu=31&amp;p_almenu=10&amp;p_rec=&amp;p_nyelv=EN" TargetMode="External"/><Relationship Id="rId7" Type="http://schemas.openxmlformats.org/officeDocument/2006/relationships/hyperlink" Target="http://www.mip.gov.me/en/images/stories/EI_download/Odluka_o_uspostavljanju_strukture_za_pregovore_o_pristupanju_Crne_Gore_Evropskoj_Uniji.pdf" TargetMode="External"/><Relationship Id="rId12" Type="http://schemas.openxmlformats.org/officeDocument/2006/relationships/hyperlink" Target="http://www.parliament.cy/parliamenteng/006_06_02_03.htm" TargetMode="External"/><Relationship Id="rId17" Type="http://schemas.openxmlformats.org/officeDocument/2006/relationships/hyperlink" Target="http://www.europarl.europa.eu/delegations/en/d-hr/home.html" TargetMode="External"/><Relationship Id="rId2" Type="http://schemas.openxmlformats.org/officeDocument/2006/relationships/hyperlink" Target="http://www.cosac.eu/en/" TargetMode="External"/><Relationship Id="rId16" Type="http://schemas.openxmlformats.org/officeDocument/2006/relationships/hyperlink" Target="http://www.usud.hr/uploads/Redakcijski%20prociscen%20tekst%20Ustava%20Republike%20Hrvatske,%20Ustavni%20sud%20Republike%20Hrvatske,%2023.%20ozujka%202011.pdf" TargetMode="External"/><Relationship Id="rId1" Type="http://schemas.openxmlformats.org/officeDocument/2006/relationships/hyperlink" Target="http://www.riigikogu.ee/index.php?id=34642" TargetMode="External"/><Relationship Id="rId6" Type="http://schemas.openxmlformats.org/officeDocument/2006/relationships/hyperlink" Target="http://www.ipexlpp.europarl.europa.eu/IPEXL-WEB/parliaments/institution/skrad.do" TargetMode="External"/><Relationship Id="rId11" Type="http://schemas.openxmlformats.org/officeDocument/2006/relationships/hyperlink" Target="http://www.sobranie.mk/en/default.asp?ItemID=2AA75EEAA3E72446BC2525BE62F39283" TargetMode="External"/><Relationship Id="rId5" Type="http://schemas.openxmlformats.org/officeDocument/2006/relationships/hyperlink" Target="http://www.sabor.hr/Default.aspx?sec=1207" TargetMode="External"/><Relationship Id="rId15" Type="http://schemas.openxmlformats.org/officeDocument/2006/relationships/hyperlink" Target="http://www.sabor.hr/Default.aspx?sec=5305" TargetMode="External"/><Relationship Id="rId10" Type="http://schemas.openxmlformats.org/officeDocument/2006/relationships/hyperlink" Target="http://www.sobranie.mk/en/default-en.asp?ItemID=D4A8729BF1E41D418B93A6202681924E" TargetMode="External"/><Relationship Id="rId4" Type="http://schemas.openxmlformats.org/officeDocument/2006/relationships/hyperlink" Target="http://www.sabor.hr/Default.aspx?art=20382&amp;sec=2397" TargetMode="External"/><Relationship Id="rId9" Type="http://schemas.openxmlformats.org/officeDocument/2006/relationships/hyperlink" Target="http://www.skupstina.me/cms/site_data/Akcioni_plan_2013%20god.pdf" TargetMode="External"/><Relationship Id="rId14" Type="http://schemas.openxmlformats.org/officeDocument/2006/relationships/hyperlink" Target="http://www.sobranie.mk/en/default.asp?ItemID=CEE41DE39BB6AE418F649169124C22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0557-937C-4D80-9E18-C0E3B0BE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9491</Words>
  <Characters>54099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Milana Stekovic</cp:lastModifiedBy>
  <cp:revision>31</cp:revision>
  <cp:lastPrinted>2013-07-17T13:33:00Z</cp:lastPrinted>
  <dcterms:created xsi:type="dcterms:W3CDTF">2013-07-22T10:03:00Z</dcterms:created>
  <dcterms:modified xsi:type="dcterms:W3CDTF">2013-07-22T10:12:00Z</dcterms:modified>
</cp:coreProperties>
</file>